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4986936" w14:textId="77777777" w:rsidR="00901616" w:rsidRPr="0055170C" w:rsidRDefault="00901616" w:rsidP="00B718D1">
      <w:pPr>
        <w:spacing w:after="0" w:line="0" w:lineRule="atLeast"/>
        <w:jc w:val="center"/>
        <w:outlineLvl w:val="1"/>
        <w:rPr>
          <w:rFonts w:ascii="Segoe UI" w:eastAsia="Times New Roman" w:hAnsi="Segoe UI" w:cs="Segoe UI"/>
          <w:b/>
          <w:bCs/>
          <w:kern w:val="0"/>
          <w:sz w:val="28"/>
          <w:szCs w:val="28"/>
          <w14:ligatures w14:val="none"/>
        </w:rPr>
      </w:pPr>
      <w:r w:rsidRPr="0055170C">
        <w:rPr>
          <w:rFonts w:ascii="Segoe UI" w:eastAsia="Times New Roman" w:hAnsi="Segoe UI" w:cs="Segoe UI"/>
          <w:b/>
          <w:bCs/>
          <w:kern w:val="0"/>
          <w:sz w:val="28"/>
          <w:szCs w:val="28"/>
          <w14:ligatures w14:val="none"/>
        </w:rPr>
        <w:t>From Globality to Glocality: What Makes a Glocal Advocate?</w:t>
      </w:r>
    </w:p>
    <w:p w14:paraId="3608E6E1" w14:textId="5B36A203" w:rsidR="00901616" w:rsidRPr="00D602DB" w:rsidRDefault="00901616" w:rsidP="00B718D1">
      <w:pPr>
        <w:spacing w:after="0" w:line="0" w:lineRule="atLeast"/>
        <w:jc w:val="center"/>
        <w:outlineLvl w:val="2"/>
        <w:rPr>
          <w:rFonts w:ascii="Segoe UI" w:eastAsia="Times New Roman" w:hAnsi="Segoe UI" w:cs="Segoe UI"/>
          <w:b/>
          <w:bCs/>
          <w:kern w:val="0"/>
          <w14:ligatures w14:val="none"/>
        </w:rPr>
      </w:pPr>
      <w:r w:rsidRPr="00D602DB">
        <w:rPr>
          <w:rFonts w:ascii="Segoe UI" w:eastAsia="Times New Roman" w:hAnsi="Segoe UI" w:cs="Segoe UI"/>
          <w:b/>
          <w:bCs/>
          <w:kern w:val="0"/>
          <w14:ligatures w14:val="none"/>
        </w:rPr>
        <w:t xml:space="preserve">Reading Realities, Relationships, and Resources in </w:t>
      </w:r>
      <w:r w:rsidR="0055170C" w:rsidRPr="00D602DB">
        <w:rPr>
          <w:rFonts w:ascii="Segoe UI" w:eastAsia="Times New Roman" w:hAnsi="Segoe UI" w:cs="Segoe UI"/>
          <w:b/>
          <w:bCs/>
          <w:kern w:val="0"/>
          <w14:ligatures w14:val="none"/>
        </w:rPr>
        <w:t xml:space="preserve">an </w:t>
      </w:r>
      <w:r w:rsidRPr="00D602DB">
        <w:rPr>
          <w:rFonts w:ascii="Segoe UI" w:eastAsia="Times New Roman" w:hAnsi="Segoe UI" w:cs="Segoe UI"/>
          <w:b/>
          <w:bCs/>
          <w:kern w:val="0"/>
          <w14:ligatures w14:val="none"/>
        </w:rPr>
        <w:t>Interconnected World</w:t>
      </w:r>
      <w:r w:rsidR="001A12BC" w:rsidRPr="00B718D1">
        <w:rPr>
          <w:rStyle w:val="FootnoteReference"/>
          <w:rFonts w:ascii="Segoe UI" w:eastAsia="Times New Roman" w:hAnsi="Segoe UI" w:cs="Segoe UI"/>
          <w:kern w:val="0"/>
          <w14:ligatures w14:val="none"/>
        </w:rPr>
        <w:footnoteReference w:id="1"/>
      </w:r>
      <w:r w:rsidR="001A12BC" w:rsidRPr="00B718D1">
        <w:rPr>
          <w:rStyle w:val="FootnoteReference"/>
          <w:rFonts w:ascii="Segoe UI" w:eastAsia="Times New Roman" w:hAnsi="Segoe UI" w:cs="Segoe UI"/>
          <w:kern w:val="0"/>
          <w14:ligatures w14:val="none"/>
        </w:rPr>
        <w:footnoteReference w:id="2"/>
      </w:r>
    </w:p>
    <w:p w14:paraId="7A2DE72A" w14:textId="767E0299" w:rsidR="00901616" w:rsidRPr="00D602DB" w:rsidRDefault="00901616" w:rsidP="00D602DB">
      <w:pPr>
        <w:spacing w:before="100" w:beforeAutospacing="1" w:after="100" w:afterAutospacing="1" w:line="300" w:lineRule="atLeast"/>
        <w:jc w:val="center"/>
        <w:outlineLvl w:val="2"/>
        <w:rPr>
          <w:rFonts w:ascii="Segoe UI" w:eastAsia="Times New Roman" w:hAnsi="Segoe UI" w:cs="Segoe UI"/>
          <w:kern w:val="0"/>
          <w14:ligatures w14:val="none"/>
        </w:rPr>
      </w:pPr>
      <w:r w:rsidRPr="00D602DB">
        <w:rPr>
          <w:rFonts w:ascii="Segoe UI" w:eastAsia="Times New Roman" w:hAnsi="Segoe UI" w:cs="Segoe UI"/>
          <w:kern w:val="0"/>
          <w14:ligatures w14:val="none"/>
        </w:rPr>
        <w:t xml:space="preserve">By Rev. Dr. Liberato </w:t>
      </w:r>
      <w:r w:rsidR="000D7BE5">
        <w:rPr>
          <w:rFonts w:ascii="Segoe UI" w:eastAsia="Times New Roman" w:hAnsi="Segoe UI" w:cs="Segoe UI"/>
          <w:kern w:val="0"/>
          <w14:ligatures w14:val="none"/>
        </w:rPr>
        <w:t xml:space="preserve">(Levi) </w:t>
      </w:r>
      <w:r w:rsidRPr="00D602DB">
        <w:rPr>
          <w:rFonts w:ascii="Segoe UI" w:eastAsia="Times New Roman" w:hAnsi="Segoe UI" w:cs="Segoe UI"/>
          <w:kern w:val="0"/>
          <w14:ligatures w14:val="none"/>
        </w:rPr>
        <w:t>C. Bautista</w:t>
      </w:r>
      <w:r w:rsidR="008D2DE0" w:rsidRPr="00D602DB">
        <w:rPr>
          <w:rStyle w:val="FootnoteReference"/>
          <w:rFonts w:ascii="Segoe UI" w:eastAsia="Times New Roman" w:hAnsi="Segoe UI" w:cs="Segoe UI"/>
          <w:kern w:val="0"/>
          <w14:ligatures w14:val="none"/>
        </w:rPr>
        <w:footnoteReference w:id="3"/>
      </w:r>
      <w:r w:rsidR="00321DF2">
        <w:pict w14:anchorId="11AB8B53">
          <v:rect id="Horizontal Line 1" o:spid="_x0000_s1031" alt="" style="width:468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E0A2321" w14:textId="0736CF46" w:rsidR="00901616" w:rsidRPr="00B718D1" w:rsidRDefault="00901616" w:rsidP="00901616">
      <w:pPr>
        <w:spacing w:before="100" w:beforeAutospacing="1" w:after="100" w:afterAutospacing="1" w:line="300" w:lineRule="atLeast"/>
        <w:outlineLvl w:val="2"/>
        <w:rPr>
          <w:rFonts w:ascii="Segoe UI" w:eastAsia="Times New Roman" w:hAnsi="Segoe UI" w:cs="Segoe UI"/>
          <w:kern w:val="0"/>
          <w14:ligatures w14:val="none"/>
        </w:rPr>
      </w:pPr>
      <w:r w:rsidRPr="00901616">
        <w:rPr>
          <w:rFonts w:ascii="Segoe UI" w:eastAsia="Times New Roman" w:hAnsi="Segoe UI" w:cs="Segoe UI"/>
          <w:b/>
          <w:bCs/>
          <w:kern w:val="0"/>
          <w14:ligatures w14:val="none"/>
        </w:rPr>
        <w:t>Abstrac</w:t>
      </w:r>
      <w:r w:rsidR="009B33F6">
        <w:rPr>
          <w:rFonts w:ascii="Segoe UI" w:eastAsia="Times New Roman" w:hAnsi="Segoe UI" w:cs="Segoe UI"/>
          <w:b/>
          <w:bCs/>
          <w:kern w:val="0"/>
          <w14:ligatures w14:val="none"/>
        </w:rPr>
        <w:t>t</w:t>
      </w:r>
    </w:p>
    <w:p w14:paraId="75F27FFA" w14:textId="77777777" w:rsidR="00901616" w:rsidRPr="00901616" w:rsidRDefault="00901616" w:rsidP="00901616">
      <w:pPr>
        <w:spacing w:before="100" w:beforeAutospacing="1" w:after="100" w:afterAutospacing="1" w:line="300" w:lineRule="atLeast"/>
        <w:rPr>
          <w:rFonts w:ascii="Segoe UI" w:eastAsia="Times New Roman" w:hAnsi="Segoe UI" w:cs="Segoe UI"/>
          <w:kern w:val="0"/>
          <w:sz w:val="21"/>
          <w:szCs w:val="21"/>
          <w14:ligatures w14:val="none"/>
        </w:rPr>
      </w:pPr>
      <w:r w:rsidRPr="00901616">
        <w:rPr>
          <w:rFonts w:ascii="Segoe UI" w:eastAsia="Times New Roman" w:hAnsi="Segoe UI" w:cs="Segoe UI"/>
          <w:kern w:val="0"/>
          <w:sz w:val="21"/>
          <w:szCs w:val="21"/>
          <w14:ligatures w14:val="none"/>
        </w:rPr>
        <w:t>This essay argues that while globality expanded humanity's moral and political horizon, the realities of the twenty-first century require a more precise framework: glocality. Drawing upon a Wesleyan understanding of mission expressed in John Wesley's declaration that "the world is my parish," the essay proposes an extension suited to an age of globalization: "the world is my parish, and my parish is glocal." Glocality is presented not as another issue among many but as a discipline of seeing that enables advocates to recognize the simultaneity of local and global realities and the complex interconnections that shape contemporary life.</w:t>
      </w:r>
    </w:p>
    <w:p w14:paraId="73249599" w14:textId="77777777" w:rsidR="00901616" w:rsidRPr="00901616" w:rsidRDefault="00901616" w:rsidP="00901616">
      <w:pPr>
        <w:spacing w:before="100" w:beforeAutospacing="1" w:after="100" w:afterAutospacing="1" w:line="300" w:lineRule="atLeast"/>
        <w:rPr>
          <w:rFonts w:ascii="Segoe UI" w:eastAsia="Times New Roman" w:hAnsi="Segoe UI" w:cs="Segoe UI"/>
          <w:kern w:val="0"/>
          <w:sz w:val="21"/>
          <w:szCs w:val="21"/>
          <w14:ligatures w14:val="none"/>
        </w:rPr>
      </w:pPr>
      <w:r w:rsidRPr="00901616">
        <w:rPr>
          <w:rFonts w:ascii="Segoe UI" w:eastAsia="Times New Roman" w:hAnsi="Segoe UI" w:cs="Segoe UI"/>
          <w:kern w:val="0"/>
          <w:sz w:val="21"/>
          <w:szCs w:val="21"/>
          <w14:ligatures w14:val="none"/>
        </w:rPr>
        <w:t>The essay explores why glocality has become necessary in an era marked by polycrisis, where migration, climate change, economic inequality, democracy, human rights, public health, and technological transformation are increasingly intertwined. It examines what glocality trains advocates to see, including the relationship between distinctiveness and interconnectedness, the importance of asking deeper analytical questions, and the role of resources and funding in revealing hidden relationships and priorities. The discussion then turns to ecclesial implications, interpreting regional contextualization, historical honesty, and connectionalism as expressions of glocal consciousness within the life of The United Methodist Church.</w:t>
      </w:r>
    </w:p>
    <w:p w14:paraId="1AD44186" w14:textId="3C60FEE4" w:rsidR="008D2DE0" w:rsidRDefault="00901616" w:rsidP="008D2DE0">
      <w:pPr>
        <w:spacing w:before="100" w:beforeAutospacing="1" w:after="100" w:afterAutospacing="1" w:line="300" w:lineRule="atLeast"/>
        <w:rPr>
          <w:rFonts w:ascii="Segoe UI" w:eastAsia="Times New Roman" w:hAnsi="Segoe UI" w:cs="Segoe UI"/>
          <w:kern w:val="0"/>
          <w:sz w:val="21"/>
          <w:szCs w:val="21"/>
          <w14:ligatures w14:val="none"/>
        </w:rPr>
      </w:pPr>
      <w:r w:rsidRPr="00901616">
        <w:rPr>
          <w:rFonts w:ascii="Segoe UI" w:eastAsia="Times New Roman" w:hAnsi="Segoe UI" w:cs="Segoe UI"/>
          <w:kern w:val="0"/>
          <w:sz w:val="21"/>
          <w:szCs w:val="21"/>
          <w14:ligatures w14:val="none"/>
        </w:rPr>
        <w:t xml:space="preserve">The essay further argues that glocal advocacy requires </w:t>
      </w:r>
      <w:r w:rsidR="00B718D1">
        <w:rPr>
          <w:rFonts w:ascii="Segoe UI" w:eastAsia="Times New Roman" w:hAnsi="Segoe UI" w:cs="Segoe UI"/>
          <w:kern w:val="0"/>
          <w:sz w:val="21"/>
          <w:szCs w:val="21"/>
          <w14:ligatures w14:val="none"/>
        </w:rPr>
        <w:t>specific</w:t>
      </w:r>
      <w:r w:rsidRPr="00901616">
        <w:rPr>
          <w:rFonts w:ascii="Segoe UI" w:eastAsia="Times New Roman" w:hAnsi="Segoe UI" w:cs="Segoe UI"/>
          <w:kern w:val="0"/>
          <w:sz w:val="21"/>
          <w:szCs w:val="21"/>
          <w14:ligatures w14:val="none"/>
        </w:rPr>
        <w:t xml:space="preserve"> capacities: public literacy, civic imagination, transnational awareness, and the ability to move between faith-based and civic spaces. It proposes </w:t>
      </w:r>
      <w:r w:rsidR="00A223C6">
        <w:rPr>
          <w:rFonts w:ascii="Segoe UI" w:eastAsia="Times New Roman" w:hAnsi="Segoe UI" w:cs="Segoe UI"/>
          <w:kern w:val="0"/>
          <w:sz w:val="21"/>
          <w:szCs w:val="21"/>
          <w14:ligatures w14:val="none"/>
        </w:rPr>
        <w:t>collabo</w:t>
      </w:r>
      <w:r w:rsidRPr="00901616">
        <w:rPr>
          <w:rFonts w:ascii="Segoe UI" w:eastAsia="Times New Roman" w:hAnsi="Segoe UI" w:cs="Segoe UI"/>
          <w:kern w:val="0"/>
          <w:sz w:val="21"/>
          <w:szCs w:val="21"/>
          <w14:ligatures w14:val="none"/>
        </w:rPr>
        <w:t xml:space="preserve">writing as a practical methodology for cultivating glocality through shared inquiry, mutual learning, and solidarity across generations, professions, cultures, and contexts. Ultimately, the essay contends that the most effective advocates are not merely issue specialists but interpreters of relationships who learn to ask what is connected, what intersects, and what influences </w:t>
      </w:r>
      <w:r w:rsidRPr="00901616">
        <w:rPr>
          <w:rFonts w:ascii="Segoe UI" w:eastAsia="Times New Roman" w:hAnsi="Segoe UI" w:cs="Segoe UI"/>
          <w:kern w:val="0"/>
          <w:sz w:val="21"/>
          <w:szCs w:val="21"/>
          <w14:ligatures w14:val="none"/>
        </w:rPr>
        <w:lastRenderedPageBreak/>
        <w:t xml:space="preserve">what. Such advocates embody a form of public discipleship </w:t>
      </w:r>
      <w:r w:rsidR="00B718D1">
        <w:rPr>
          <w:rFonts w:ascii="Segoe UI" w:eastAsia="Times New Roman" w:hAnsi="Segoe UI" w:cs="Segoe UI"/>
          <w:kern w:val="0"/>
          <w:sz w:val="21"/>
          <w:szCs w:val="21"/>
          <w14:ligatures w14:val="none"/>
        </w:rPr>
        <w:t>that</w:t>
      </w:r>
      <w:r w:rsidRPr="00901616">
        <w:rPr>
          <w:rFonts w:ascii="Segoe UI" w:eastAsia="Times New Roman" w:hAnsi="Segoe UI" w:cs="Segoe UI"/>
          <w:kern w:val="0"/>
          <w:sz w:val="21"/>
          <w:szCs w:val="21"/>
          <w14:ligatures w14:val="none"/>
        </w:rPr>
        <w:t xml:space="preserve"> engag</w:t>
      </w:r>
      <w:r w:rsidR="00B718D1">
        <w:rPr>
          <w:rFonts w:ascii="Segoe UI" w:eastAsia="Times New Roman" w:hAnsi="Segoe UI" w:cs="Segoe UI"/>
          <w:kern w:val="0"/>
          <w:sz w:val="21"/>
          <w:szCs w:val="21"/>
          <w14:ligatures w14:val="none"/>
        </w:rPr>
        <w:t>es</w:t>
      </w:r>
      <w:r w:rsidRPr="00901616">
        <w:rPr>
          <w:rFonts w:ascii="Segoe UI" w:eastAsia="Times New Roman" w:hAnsi="Segoe UI" w:cs="Segoe UI"/>
          <w:kern w:val="0"/>
          <w:sz w:val="21"/>
          <w:szCs w:val="21"/>
          <w14:ligatures w14:val="none"/>
        </w:rPr>
        <w:t xml:space="preserve"> faithfully and responsibly in a world where the local and the global have become inseparable realities.</w:t>
      </w:r>
    </w:p>
    <w:p w14:paraId="3ECC8CEB" w14:textId="4846E8DD" w:rsidR="00B718D1" w:rsidRDefault="00B718D1" w:rsidP="008D2DE0">
      <w:pPr>
        <w:spacing w:before="100" w:beforeAutospacing="1" w:after="100" w:afterAutospacing="1" w:line="300" w:lineRule="atLeast"/>
        <w:rPr>
          <w:rFonts w:ascii="Segoe UI" w:eastAsia="Times New Roman" w:hAnsi="Segoe UI" w:cs="Segoe UI"/>
          <w:b/>
          <w:bCs/>
          <w:kern w:val="0"/>
          <w:sz w:val="28"/>
          <w:szCs w:val="28"/>
          <w14:ligatures w14:val="none"/>
        </w:rPr>
      </w:pPr>
      <w:r>
        <w:rPr>
          <w:noProof/>
        </w:rPr>
        <mc:AlternateContent>
          <mc:Choice Requires="wps">
            <w:drawing>
              <wp:inline distT="0" distB="0" distL="0" distR="0" wp14:anchorId="636049CA" wp14:editId="477686E6">
                <wp:extent cx="5943600" cy="13970"/>
                <wp:effectExtent l="0" t="0" r="12700" b="11430"/>
                <wp:docPr id="415799151" name="Horizontal Lin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139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6019ADE7" id="Horizontal Line 2" o:spid="_x0000_s1026"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" filled="f">
                <v:path arrowok="t"/>
                <w10:anchorlock/>
              </v:rect>
            </w:pict>
          </mc:Fallback>
        </mc:AlternateContent>
      </w:r>
    </w:p>
    <w:p w14:paraId="77A6212F" w14:textId="15FDA5C1" w:rsidR="00901616" w:rsidRPr="008D2DE0" w:rsidRDefault="00901616" w:rsidP="008D2DE0">
      <w:pPr>
        <w:spacing w:before="100" w:beforeAutospacing="1" w:after="100" w:afterAutospacing="1" w:line="300" w:lineRule="atLeast"/>
        <w:rPr>
          <w:rFonts w:ascii="Segoe UI" w:eastAsia="Times New Roman" w:hAnsi="Segoe UI" w:cs="Segoe UI"/>
          <w:kern w:val="0"/>
          <w:sz w:val="21"/>
          <w:szCs w:val="21"/>
          <w14:ligatures w14:val="none"/>
        </w:rPr>
      </w:pPr>
      <w:r w:rsidRPr="00901616">
        <w:rPr>
          <w:rFonts w:ascii="Segoe UI" w:eastAsia="Times New Roman" w:hAnsi="Segoe UI" w:cs="Segoe UI"/>
          <w:b/>
          <w:bCs/>
          <w:kern w:val="0"/>
          <w:sz w:val="28"/>
          <w:szCs w:val="28"/>
          <w14:ligatures w14:val="none"/>
        </w:rPr>
        <w:t>Introduction: Extending a Wesleyan Horizon</w:t>
      </w:r>
    </w:p>
    <w:p w14:paraId="3B541205" w14:textId="77777777" w:rsidR="00901616" w:rsidRPr="00901616" w:rsidRDefault="00901616" w:rsidP="00901616">
      <w:pPr>
        <w:spacing w:before="100" w:beforeAutospacing="1" w:after="100" w:afterAutospacing="1" w:line="300" w:lineRule="atLeast"/>
        <w:rPr>
          <w:rFonts w:ascii="Segoe UI" w:eastAsia="Times New Roman" w:hAnsi="Segoe UI" w:cs="Segoe UI"/>
          <w:kern w:val="0"/>
          <w:sz w:val="20"/>
          <w:szCs w:val="20"/>
          <w14:ligatures w14:val="none"/>
        </w:rPr>
      </w:pPr>
      <w:r w:rsidRPr="00901616">
        <w:rPr>
          <w:rFonts w:ascii="Segoe UI" w:eastAsia="Times New Roman" w:hAnsi="Segoe UI" w:cs="Segoe UI"/>
          <w:kern w:val="0"/>
          <w:sz w:val="20"/>
          <w:szCs w:val="20"/>
          <w14:ligatures w14:val="none"/>
        </w:rPr>
        <w:t>My assigned topic is globality. I begin by honoring that assignment because, for more than a century, and particularly in the decades following the Second World War, churches, governments, civil society organizations, and international institutions learned the necessity of thinking globally. The emergence of the United Nations, the expansion of international law, the growth of global communications, the movement of peoples across borders, and the increasing interdependence of economies, cultures, technologies, and ecosystems all required humanity to widen its field of vision. The twentieth century taught us the importance of globality. The twenty-first century has made that lesson unavoidable.</w:t>
      </w:r>
    </w:p>
    <w:p w14:paraId="23440CBB" w14:textId="77777777" w:rsidR="00901616" w:rsidRPr="00901616" w:rsidRDefault="00901616" w:rsidP="00901616">
      <w:pPr>
        <w:spacing w:before="100" w:beforeAutospacing="1" w:after="100" w:afterAutospacing="1" w:line="300" w:lineRule="atLeast"/>
        <w:rPr>
          <w:rFonts w:ascii="Segoe UI" w:eastAsia="Times New Roman" w:hAnsi="Segoe UI" w:cs="Segoe UI"/>
          <w:kern w:val="0"/>
          <w:sz w:val="20"/>
          <w:szCs w:val="20"/>
          <w14:ligatures w14:val="none"/>
        </w:rPr>
      </w:pPr>
      <w:r w:rsidRPr="00901616">
        <w:rPr>
          <w:rFonts w:ascii="Segoe UI" w:eastAsia="Times New Roman" w:hAnsi="Segoe UI" w:cs="Segoe UI"/>
          <w:kern w:val="0"/>
          <w:sz w:val="20"/>
          <w:szCs w:val="20"/>
          <w14:ligatures w14:val="none"/>
        </w:rPr>
        <w:t>Yet globality by itself is no longer sufficient. The realities confronting us today require a more precise way of seeing. To explain what I mean, I begin with a Wesleyan insight. John Wesley famously declared that “the world is my parish.” In Wesley’s time, that statement expanded the horizon of ministry beyond the local parish boundary. It challenged the assumption that Christian responsibility ended at the edge of one’s immediate community and affirmed that the concerns of the wider world were also the concerns of the church.</w:t>
      </w:r>
    </w:p>
    <w:p w14:paraId="1626A726" w14:textId="77777777" w:rsidR="005C7DA7" w:rsidRPr="005C7DA7" w:rsidRDefault="00901616" w:rsidP="005C7DA7">
      <w:pPr>
        <w:spacing w:line="300" w:lineRule="atLeast"/>
        <w:rPr>
          <w:rFonts w:ascii="Segoe UI" w:eastAsia="Times New Roman" w:hAnsi="Segoe UI" w:cs="Segoe UI"/>
          <w:kern w:val="0"/>
          <w:sz w:val="21"/>
          <w:szCs w:val="21"/>
          <w14:ligatures w14:val="none"/>
        </w:rPr>
      </w:pPr>
      <w:r w:rsidRPr="00901616">
        <w:rPr>
          <w:rFonts w:ascii="Segoe UI" w:eastAsia="Times New Roman" w:hAnsi="Segoe UI" w:cs="Segoe UI"/>
          <w:kern w:val="0"/>
          <w:sz w:val="20"/>
          <w:szCs w:val="20"/>
          <w14:ligatures w14:val="none"/>
        </w:rPr>
        <w:t xml:space="preserve">That insight remains profoundly important. Indeed, globalization has made Wesley’s declaration even more compelling. The world is our parish. At the same time, globalization has taught us something that invites us to extend Wesley’s formulation. The local and the global can no longer be treated as separate realities. </w:t>
      </w:r>
      <w:r w:rsidR="005C7DA7" w:rsidRPr="005C7DA7">
        <w:rPr>
          <w:rFonts w:ascii="Segoe UI" w:eastAsia="Times New Roman" w:hAnsi="Segoe UI" w:cs="Segoe UI"/>
          <w:kern w:val="0"/>
          <w:sz w:val="21"/>
          <w:szCs w:val="21"/>
          <w14:ligatures w14:val="none"/>
        </w:rPr>
        <w:t>The local is shaped by the global, and the global is expressed through the local. They are simultaneous realities.</w:t>
      </w:r>
    </w:p>
    <w:p w14:paraId="66D5013C" w14:textId="63E709FC" w:rsidR="00901616" w:rsidRPr="00901616" w:rsidRDefault="00901616" w:rsidP="00901616">
      <w:pPr>
        <w:spacing w:before="100" w:beforeAutospacing="1" w:after="100" w:afterAutospacing="1" w:line="300" w:lineRule="atLeast"/>
        <w:rPr>
          <w:rFonts w:ascii="Segoe UI" w:eastAsia="Times New Roman" w:hAnsi="Segoe UI" w:cs="Segoe UI"/>
          <w:kern w:val="0"/>
          <w:sz w:val="20"/>
          <w:szCs w:val="20"/>
          <w14:ligatures w14:val="none"/>
        </w:rPr>
      </w:pPr>
      <w:r w:rsidRPr="00901616">
        <w:rPr>
          <w:rFonts w:ascii="Segoe UI" w:eastAsia="Times New Roman" w:hAnsi="Segoe UI" w:cs="Segoe UI"/>
          <w:kern w:val="0"/>
          <w:sz w:val="20"/>
          <w:szCs w:val="20"/>
          <w14:ligatures w14:val="none"/>
        </w:rPr>
        <w:t xml:space="preserve">If Wesley were speaking into our own moment, I would respectfully extend his formulation this way: </w:t>
      </w:r>
      <w:r w:rsidRPr="00901616">
        <w:rPr>
          <w:rFonts w:ascii="Segoe UI" w:eastAsia="Times New Roman" w:hAnsi="Segoe UI" w:cs="Segoe UI"/>
          <w:b/>
          <w:bCs/>
          <w:kern w:val="0"/>
          <w:sz w:val="20"/>
          <w:szCs w:val="20"/>
          <w14:ligatures w14:val="none"/>
        </w:rPr>
        <w:t>the world is my parish, and my parish is glocal.</w:t>
      </w:r>
    </w:p>
    <w:p w14:paraId="4E318BB7" w14:textId="1E8D7564" w:rsidR="00901616" w:rsidRPr="00901616" w:rsidRDefault="00901616" w:rsidP="00901616">
      <w:pPr>
        <w:spacing w:before="100" w:beforeAutospacing="1" w:after="100" w:afterAutospacing="1" w:line="300" w:lineRule="atLeast"/>
        <w:rPr>
          <w:rFonts w:ascii="Segoe UI" w:eastAsia="Times New Roman" w:hAnsi="Segoe UI" w:cs="Segoe UI"/>
          <w:kern w:val="0"/>
          <w:sz w:val="20"/>
          <w:szCs w:val="20"/>
          <w14:ligatures w14:val="none"/>
        </w:rPr>
      </w:pPr>
      <w:r w:rsidRPr="00901616">
        <w:rPr>
          <w:rFonts w:ascii="Segoe UI" w:eastAsia="Times New Roman" w:hAnsi="Segoe UI" w:cs="Segoe UI"/>
          <w:kern w:val="0"/>
          <w:sz w:val="20"/>
          <w:szCs w:val="20"/>
          <w14:ligatures w14:val="none"/>
        </w:rPr>
        <w:t xml:space="preserve">The term </w:t>
      </w:r>
      <w:r w:rsidRPr="00901616">
        <w:rPr>
          <w:rFonts w:ascii="Segoe UI" w:eastAsia="Times New Roman" w:hAnsi="Segoe UI" w:cs="Segoe UI"/>
          <w:i/>
          <w:iCs/>
          <w:kern w:val="0"/>
          <w:sz w:val="20"/>
          <w:szCs w:val="20"/>
          <w14:ligatures w14:val="none"/>
        </w:rPr>
        <w:t>glocal</w:t>
      </w:r>
      <w:r w:rsidRPr="00901616">
        <w:rPr>
          <w:rFonts w:ascii="Segoe UI" w:eastAsia="Times New Roman" w:hAnsi="Segoe UI" w:cs="Segoe UI"/>
          <w:kern w:val="0"/>
          <w:sz w:val="20"/>
          <w:szCs w:val="20"/>
          <w14:ligatures w14:val="none"/>
        </w:rPr>
        <w:t xml:space="preserve"> combines the words </w:t>
      </w:r>
      <w:r w:rsidRPr="00901616">
        <w:rPr>
          <w:rFonts w:ascii="Segoe UI" w:eastAsia="Times New Roman" w:hAnsi="Segoe UI" w:cs="Segoe UI"/>
          <w:i/>
          <w:iCs/>
          <w:kern w:val="0"/>
          <w:sz w:val="20"/>
          <w:szCs w:val="20"/>
          <w14:ligatures w14:val="none"/>
        </w:rPr>
        <w:t>global</w:t>
      </w:r>
      <w:r w:rsidRPr="00901616">
        <w:rPr>
          <w:rFonts w:ascii="Segoe UI" w:eastAsia="Times New Roman" w:hAnsi="Segoe UI" w:cs="Segoe UI"/>
          <w:kern w:val="0"/>
          <w:sz w:val="20"/>
          <w:szCs w:val="20"/>
          <w14:ligatures w14:val="none"/>
        </w:rPr>
        <w:t xml:space="preserve"> and </w:t>
      </w:r>
      <w:r w:rsidRPr="00901616">
        <w:rPr>
          <w:rFonts w:ascii="Segoe UI" w:eastAsia="Times New Roman" w:hAnsi="Segoe UI" w:cs="Segoe UI"/>
          <w:i/>
          <w:iCs/>
          <w:kern w:val="0"/>
          <w:sz w:val="20"/>
          <w:szCs w:val="20"/>
          <w14:ligatures w14:val="none"/>
        </w:rPr>
        <w:t>local</w:t>
      </w:r>
      <w:r w:rsidRPr="00901616">
        <w:rPr>
          <w:rFonts w:ascii="Segoe UI" w:eastAsia="Times New Roman" w:hAnsi="Segoe UI" w:cs="Segoe UI"/>
          <w:kern w:val="0"/>
          <w:sz w:val="20"/>
          <w:szCs w:val="20"/>
          <w14:ligatures w14:val="none"/>
        </w:rPr>
        <w:t>. It is not merely a descriptive expression. It is a practical tool for understanding the world as it actually operates. My central claim is that advocates need more than an appreciation of globality; they need the discipline of glocality. Every issue we confront possesses both a local expression and a global dimension. Every issue emerges through relationships that cross boundaries, operates within systems larger than itself, and contains intersections that become invisible when viewed from only one level of reality. Glocality, therefore, is not another issue. It is a discipline of seeing.</w:t>
      </w:r>
    </w:p>
    <w:p w14:paraId="38598710" w14:textId="1F4FA9CB" w:rsidR="00901616" w:rsidRPr="00901616" w:rsidRDefault="00901616" w:rsidP="00901616">
      <w:pPr>
        <w:spacing w:before="100" w:beforeAutospacing="1" w:after="100" w:afterAutospacing="1" w:line="300" w:lineRule="atLeast"/>
        <w:outlineLvl w:val="1"/>
        <w:rPr>
          <w:rFonts w:ascii="Segoe UI" w:eastAsia="Times New Roman" w:hAnsi="Segoe UI" w:cs="Segoe UI"/>
          <w:b/>
          <w:bCs/>
          <w:kern w:val="0"/>
          <w14:ligatures w14:val="none"/>
        </w:rPr>
      </w:pPr>
      <w:r w:rsidRPr="00901616">
        <w:rPr>
          <w:rFonts w:ascii="Segoe UI" w:eastAsia="Times New Roman" w:hAnsi="Segoe UI" w:cs="Segoe UI"/>
          <w:b/>
          <w:bCs/>
          <w:kern w:val="0"/>
          <w14:ligatures w14:val="none"/>
        </w:rPr>
        <w:t>Why Globality Must Become Glocality</w:t>
      </w:r>
    </w:p>
    <w:p w14:paraId="5D9F37EB" w14:textId="77777777" w:rsidR="00901616" w:rsidRPr="00901616" w:rsidRDefault="00901616" w:rsidP="00901616">
      <w:pPr>
        <w:spacing w:before="100" w:beforeAutospacing="1" w:after="100" w:afterAutospacing="1" w:line="300" w:lineRule="atLeast"/>
        <w:rPr>
          <w:rFonts w:ascii="Segoe UI" w:eastAsia="Times New Roman" w:hAnsi="Segoe UI" w:cs="Segoe UI"/>
          <w:kern w:val="0"/>
          <w:sz w:val="20"/>
          <w:szCs w:val="20"/>
          <w14:ligatures w14:val="none"/>
        </w:rPr>
      </w:pPr>
      <w:r w:rsidRPr="00901616">
        <w:rPr>
          <w:rFonts w:ascii="Segoe UI" w:eastAsia="Times New Roman" w:hAnsi="Segoe UI" w:cs="Segoe UI"/>
          <w:kern w:val="0"/>
          <w:sz w:val="20"/>
          <w:szCs w:val="20"/>
          <w14:ligatures w14:val="none"/>
        </w:rPr>
        <w:t xml:space="preserve">The necessity of glocality becomes evident in what many observers describe as a polycrisis. We no longer confront isolated problems. Climate disruption affects migration. Migration affects labor markets. Labor </w:t>
      </w:r>
      <w:r w:rsidRPr="00901616">
        <w:rPr>
          <w:rFonts w:ascii="Segoe UI" w:eastAsia="Times New Roman" w:hAnsi="Segoe UI" w:cs="Segoe UI"/>
          <w:kern w:val="0"/>
          <w:sz w:val="20"/>
          <w:szCs w:val="20"/>
          <w14:ligatures w14:val="none"/>
        </w:rPr>
        <w:lastRenderedPageBreak/>
        <w:t>insecurity affects democratic participation. Democratic erosion affects human rights. Human rights violations threaten peace and security. Digital technologies increasingly shape all of these realities simultaneously. Nothing stands entirely alone.</w:t>
      </w:r>
    </w:p>
    <w:p w14:paraId="40311AAC" w14:textId="77777777" w:rsidR="00901616" w:rsidRPr="00901616" w:rsidRDefault="00901616" w:rsidP="00901616">
      <w:pPr>
        <w:spacing w:before="100" w:beforeAutospacing="1" w:after="100" w:afterAutospacing="1" w:line="300" w:lineRule="atLeast"/>
        <w:rPr>
          <w:rFonts w:ascii="Segoe UI" w:eastAsia="Times New Roman" w:hAnsi="Segoe UI" w:cs="Segoe UI"/>
          <w:kern w:val="0"/>
          <w:sz w:val="20"/>
          <w:szCs w:val="20"/>
          <w14:ligatures w14:val="none"/>
        </w:rPr>
      </w:pPr>
      <w:r w:rsidRPr="00901616">
        <w:rPr>
          <w:rFonts w:ascii="Segoe UI" w:eastAsia="Times New Roman" w:hAnsi="Segoe UI" w:cs="Segoe UI"/>
          <w:kern w:val="0"/>
          <w:sz w:val="20"/>
          <w:szCs w:val="20"/>
          <w14:ligatures w14:val="none"/>
        </w:rPr>
        <w:t>The advocate who examines one issue without understanding its relationships to other issues will almost always arrive at incomplete conclusions. This is why a glocal perspective becomes essential. The challenge is not simply that issues intersect. It is that the local and the global themselves have become simultaneous realities.</w:t>
      </w:r>
    </w:p>
    <w:p w14:paraId="36D90C54" w14:textId="77777777" w:rsidR="00901616" w:rsidRPr="00901616" w:rsidRDefault="00901616" w:rsidP="00901616">
      <w:pPr>
        <w:spacing w:before="100" w:beforeAutospacing="1" w:after="100" w:afterAutospacing="1" w:line="300" w:lineRule="atLeast"/>
        <w:rPr>
          <w:rFonts w:ascii="Segoe UI" w:eastAsia="Times New Roman" w:hAnsi="Segoe UI" w:cs="Segoe UI"/>
          <w:kern w:val="0"/>
          <w:sz w:val="20"/>
          <w:szCs w:val="20"/>
          <w14:ligatures w14:val="none"/>
        </w:rPr>
      </w:pPr>
      <w:r w:rsidRPr="00901616">
        <w:rPr>
          <w:rFonts w:ascii="Segoe UI" w:eastAsia="Times New Roman" w:hAnsi="Segoe UI" w:cs="Segoe UI"/>
          <w:kern w:val="0"/>
          <w:sz w:val="20"/>
          <w:szCs w:val="20"/>
          <w14:ligatures w14:val="none"/>
        </w:rPr>
        <w:t>A congregation accompanying migrant families may be confronting realities shaped by climate-related displacement, international labor systems, conflict, border policies, and economic inequalities originating thousands of miles away. Conversely, what we often call global issues become meaningful only when they are experienced by actual communities and actual people. The global is expressed through the local, and the local is shaped by the global.</w:t>
      </w:r>
    </w:p>
    <w:p w14:paraId="3FBAD62C" w14:textId="77777777" w:rsidR="00901616" w:rsidRPr="00901616" w:rsidRDefault="00901616" w:rsidP="00901616">
      <w:pPr>
        <w:spacing w:before="100" w:beforeAutospacing="1" w:after="100" w:afterAutospacing="1" w:line="300" w:lineRule="atLeast"/>
        <w:rPr>
          <w:rFonts w:ascii="Segoe UI" w:eastAsia="Times New Roman" w:hAnsi="Segoe UI" w:cs="Segoe UI"/>
          <w:kern w:val="0"/>
          <w:sz w:val="20"/>
          <w:szCs w:val="20"/>
          <w14:ligatures w14:val="none"/>
        </w:rPr>
      </w:pPr>
      <w:r w:rsidRPr="00901616">
        <w:rPr>
          <w:rFonts w:ascii="Segoe UI" w:eastAsia="Times New Roman" w:hAnsi="Segoe UI" w:cs="Segoe UI"/>
          <w:kern w:val="0"/>
          <w:sz w:val="20"/>
          <w:szCs w:val="20"/>
          <w14:ligatures w14:val="none"/>
        </w:rPr>
        <w:t>This recognition leads us to three questions that lie at the heart of glocality:</w:t>
      </w:r>
    </w:p>
    <w:p w14:paraId="7DB71FC9" w14:textId="77777777" w:rsidR="00901616" w:rsidRPr="00901616" w:rsidRDefault="00901616" w:rsidP="00901616">
      <w:pPr>
        <w:spacing w:before="100" w:beforeAutospacing="1" w:after="100" w:afterAutospacing="1" w:line="300" w:lineRule="atLeast"/>
        <w:rPr>
          <w:rFonts w:ascii="Segoe UI" w:eastAsia="Times New Roman" w:hAnsi="Segoe UI" w:cs="Segoe UI"/>
          <w:kern w:val="0"/>
          <w:sz w:val="20"/>
          <w:szCs w:val="20"/>
          <w14:ligatures w14:val="none"/>
        </w:rPr>
      </w:pPr>
      <w:r w:rsidRPr="00901616">
        <w:rPr>
          <w:rFonts w:ascii="Segoe UI" w:eastAsia="Times New Roman" w:hAnsi="Segoe UI" w:cs="Segoe UI"/>
          <w:b/>
          <w:bCs/>
          <w:kern w:val="0"/>
          <w:sz w:val="20"/>
          <w:szCs w:val="20"/>
          <w14:ligatures w14:val="none"/>
        </w:rPr>
        <w:t>What is connected?</w:t>
      </w:r>
    </w:p>
    <w:p w14:paraId="754B5EFF" w14:textId="77777777" w:rsidR="00901616" w:rsidRPr="00901616" w:rsidRDefault="00901616" w:rsidP="00901616">
      <w:pPr>
        <w:spacing w:before="100" w:beforeAutospacing="1" w:after="100" w:afterAutospacing="1" w:line="300" w:lineRule="atLeast"/>
        <w:rPr>
          <w:rFonts w:ascii="Segoe UI" w:eastAsia="Times New Roman" w:hAnsi="Segoe UI" w:cs="Segoe UI"/>
          <w:kern w:val="0"/>
          <w:sz w:val="20"/>
          <w:szCs w:val="20"/>
          <w14:ligatures w14:val="none"/>
        </w:rPr>
      </w:pPr>
      <w:r w:rsidRPr="00901616">
        <w:rPr>
          <w:rFonts w:ascii="Segoe UI" w:eastAsia="Times New Roman" w:hAnsi="Segoe UI" w:cs="Segoe UI"/>
          <w:b/>
          <w:bCs/>
          <w:kern w:val="0"/>
          <w:sz w:val="20"/>
          <w:szCs w:val="20"/>
          <w14:ligatures w14:val="none"/>
        </w:rPr>
        <w:t>What intersects?</w:t>
      </w:r>
    </w:p>
    <w:p w14:paraId="67885BF0" w14:textId="77777777" w:rsidR="00901616" w:rsidRPr="00901616" w:rsidRDefault="00901616" w:rsidP="00901616">
      <w:pPr>
        <w:spacing w:before="100" w:beforeAutospacing="1" w:after="100" w:afterAutospacing="1" w:line="300" w:lineRule="atLeast"/>
        <w:rPr>
          <w:rFonts w:ascii="Segoe UI" w:eastAsia="Times New Roman" w:hAnsi="Segoe UI" w:cs="Segoe UI"/>
          <w:kern w:val="0"/>
          <w:sz w:val="20"/>
          <w:szCs w:val="20"/>
          <w14:ligatures w14:val="none"/>
        </w:rPr>
      </w:pPr>
      <w:r w:rsidRPr="00901616">
        <w:rPr>
          <w:rFonts w:ascii="Segoe UI" w:eastAsia="Times New Roman" w:hAnsi="Segoe UI" w:cs="Segoe UI"/>
          <w:b/>
          <w:bCs/>
          <w:kern w:val="0"/>
          <w:sz w:val="20"/>
          <w:szCs w:val="20"/>
          <w14:ligatures w14:val="none"/>
        </w:rPr>
        <w:t>What influences what?</w:t>
      </w:r>
    </w:p>
    <w:p w14:paraId="188F15DE" w14:textId="1681B6D5" w:rsidR="00901616" w:rsidRPr="008D2DE0" w:rsidRDefault="00901616" w:rsidP="008D2DE0">
      <w:pPr>
        <w:spacing w:before="100" w:beforeAutospacing="1" w:after="100" w:afterAutospacing="1" w:line="300" w:lineRule="atLeast"/>
        <w:rPr>
          <w:rFonts w:ascii="Segoe UI" w:eastAsia="Times New Roman" w:hAnsi="Segoe UI" w:cs="Segoe UI"/>
          <w:kern w:val="0"/>
          <w:sz w:val="20"/>
          <w:szCs w:val="20"/>
          <w14:ligatures w14:val="none"/>
        </w:rPr>
      </w:pPr>
      <w:r w:rsidRPr="00901616">
        <w:rPr>
          <w:rFonts w:ascii="Segoe UI" w:eastAsia="Times New Roman" w:hAnsi="Segoe UI" w:cs="Segoe UI"/>
          <w:kern w:val="0"/>
          <w:sz w:val="20"/>
          <w:szCs w:val="20"/>
          <w14:ligatures w14:val="none"/>
        </w:rPr>
        <w:t>These questions move us beyond issue analysis toward glocal analysis. They train us to see relationships rather than isolated events, systems rather than silos, and patterns rather than fragments. When practiced consistently, they become not merely analytical tools but habits of advocacy.</w:t>
      </w:r>
      <w:r w:rsidR="00321DF2">
        <w:pict w14:anchorId="437E3C4D">
          <v:rect id="Horizontal Line 2" o:spid="_x0000_s1030"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446AB42" w14:textId="77777777" w:rsidR="00901616" w:rsidRPr="00901616" w:rsidRDefault="00901616" w:rsidP="00901616">
      <w:pPr>
        <w:spacing w:before="100" w:beforeAutospacing="1" w:after="100" w:afterAutospacing="1" w:line="300" w:lineRule="atLeast"/>
        <w:outlineLvl w:val="1"/>
        <w:rPr>
          <w:rFonts w:ascii="Segoe UI" w:eastAsia="Times New Roman" w:hAnsi="Segoe UI" w:cs="Segoe UI"/>
          <w:b/>
          <w:bCs/>
          <w:kern w:val="0"/>
          <w:sz w:val="28"/>
          <w:szCs w:val="28"/>
          <w14:ligatures w14:val="none"/>
        </w:rPr>
      </w:pPr>
      <w:r w:rsidRPr="00901616">
        <w:rPr>
          <w:rFonts w:ascii="Segoe UI" w:eastAsia="Times New Roman" w:hAnsi="Segoe UI" w:cs="Segoe UI"/>
          <w:b/>
          <w:bCs/>
          <w:kern w:val="0"/>
          <w:sz w:val="28"/>
          <w:szCs w:val="28"/>
          <w14:ligatures w14:val="none"/>
        </w:rPr>
        <w:t>What Glocality Trains Us to See</w:t>
      </w:r>
    </w:p>
    <w:p w14:paraId="6624D2FF" w14:textId="77777777" w:rsidR="00901616" w:rsidRPr="00901616" w:rsidRDefault="00901616" w:rsidP="00901616">
      <w:pPr>
        <w:spacing w:before="100" w:beforeAutospacing="1" w:after="100" w:afterAutospacing="1" w:line="300" w:lineRule="atLeast"/>
        <w:rPr>
          <w:rFonts w:ascii="Segoe UI" w:eastAsia="Times New Roman" w:hAnsi="Segoe UI" w:cs="Segoe UI"/>
          <w:kern w:val="0"/>
          <w:sz w:val="21"/>
          <w:szCs w:val="21"/>
          <w14:ligatures w14:val="none"/>
        </w:rPr>
      </w:pPr>
      <w:r w:rsidRPr="00901616">
        <w:rPr>
          <w:rFonts w:ascii="Segoe UI" w:eastAsia="Times New Roman" w:hAnsi="Segoe UI" w:cs="Segoe UI"/>
          <w:kern w:val="0"/>
          <w:sz w:val="21"/>
          <w:szCs w:val="21"/>
          <w14:ligatures w14:val="none"/>
        </w:rPr>
        <w:t>If glocality is a discipline of seeing, what exactly does it train us to see? I would suggest three things. First, it trains us to recognize that distinctiveness and interconnectedness belong together. Second, it teaches us to ask better questions. Third, it helps us discern the significance of resources, interests, and funding as dimensions of the realities we seek to understand and transform.</w:t>
      </w:r>
    </w:p>
    <w:p w14:paraId="2DBF808A" w14:textId="77777777" w:rsidR="00901616" w:rsidRPr="00901616" w:rsidRDefault="00901616" w:rsidP="00901616">
      <w:pPr>
        <w:spacing w:before="100" w:beforeAutospacing="1" w:after="100" w:afterAutospacing="1" w:line="300" w:lineRule="atLeast"/>
        <w:rPr>
          <w:rFonts w:ascii="Segoe UI" w:eastAsia="Times New Roman" w:hAnsi="Segoe UI" w:cs="Segoe UI"/>
          <w:kern w:val="0"/>
          <w:sz w:val="21"/>
          <w:szCs w:val="21"/>
          <w14:ligatures w14:val="none"/>
        </w:rPr>
      </w:pPr>
      <w:r w:rsidRPr="00901616">
        <w:rPr>
          <w:rFonts w:ascii="Segoe UI" w:eastAsia="Times New Roman" w:hAnsi="Segoe UI" w:cs="Segoe UI"/>
          <w:kern w:val="0"/>
          <w:sz w:val="21"/>
          <w:szCs w:val="21"/>
          <w14:ligatures w14:val="none"/>
        </w:rPr>
        <w:t>One danger of global thinking is abstraction. One danger of local thinking is isolation. Glocality rejects both. A glocal advocate neither assumes that everything is the same nor imagines that everything is entirely separate. Every community, people, and struggle possesses its own distinctiveness. Yet distinctiveness does not mean isolation.</w:t>
      </w:r>
    </w:p>
    <w:p w14:paraId="26B30A4C" w14:textId="77777777" w:rsidR="00901616" w:rsidRPr="00901616" w:rsidRDefault="00901616" w:rsidP="00901616">
      <w:pPr>
        <w:spacing w:before="100" w:beforeAutospacing="1" w:after="100" w:afterAutospacing="1" w:line="300" w:lineRule="atLeast"/>
        <w:rPr>
          <w:rFonts w:ascii="Segoe UI" w:eastAsia="Times New Roman" w:hAnsi="Segoe UI" w:cs="Segoe UI"/>
          <w:kern w:val="0"/>
          <w:sz w:val="21"/>
          <w:szCs w:val="21"/>
          <w14:ligatures w14:val="none"/>
        </w:rPr>
      </w:pPr>
      <w:r w:rsidRPr="00901616">
        <w:rPr>
          <w:rFonts w:ascii="Segoe UI" w:eastAsia="Times New Roman" w:hAnsi="Segoe UI" w:cs="Segoe UI"/>
          <w:kern w:val="0"/>
          <w:sz w:val="21"/>
          <w:szCs w:val="21"/>
          <w14:ligatures w14:val="none"/>
        </w:rPr>
        <w:t xml:space="preserve">Migration intersects with labor. Labor intersects with economics. Economics intersects with race. Race intersects with colonial histories. Colonial histories intersect with contemporary inequalities. Climate </w:t>
      </w:r>
      <w:r w:rsidRPr="00901616">
        <w:rPr>
          <w:rFonts w:ascii="Segoe UI" w:eastAsia="Times New Roman" w:hAnsi="Segoe UI" w:cs="Segoe UI"/>
          <w:kern w:val="0"/>
          <w:sz w:val="21"/>
          <w:szCs w:val="21"/>
          <w14:ligatures w14:val="none"/>
        </w:rPr>
        <w:lastRenderedPageBreak/>
        <w:t>change intersects with poverty, health, food security, and displacement. A glocal advocate learns to hold together two truths at the same time: every reality is particular, and every reality is connected.</w:t>
      </w:r>
    </w:p>
    <w:p w14:paraId="3D9EC91F" w14:textId="77777777" w:rsidR="00901616" w:rsidRPr="00901616" w:rsidRDefault="00901616" w:rsidP="00901616">
      <w:pPr>
        <w:spacing w:before="100" w:beforeAutospacing="1" w:after="100" w:afterAutospacing="1" w:line="300" w:lineRule="atLeast"/>
        <w:rPr>
          <w:rFonts w:ascii="Segoe UI" w:eastAsia="Times New Roman" w:hAnsi="Segoe UI" w:cs="Segoe UI"/>
          <w:kern w:val="0"/>
          <w:sz w:val="21"/>
          <w:szCs w:val="21"/>
          <w14:ligatures w14:val="none"/>
        </w:rPr>
      </w:pPr>
      <w:r w:rsidRPr="00901616">
        <w:rPr>
          <w:rFonts w:ascii="Segoe UI" w:eastAsia="Times New Roman" w:hAnsi="Segoe UI" w:cs="Segoe UI"/>
          <w:kern w:val="0"/>
          <w:sz w:val="21"/>
          <w:szCs w:val="21"/>
          <w14:ligatures w14:val="none"/>
        </w:rPr>
        <w:t>This way of seeing naturally shapes the questions we ask. Advocacy begins with inquiry before it begins with solutions. The quality of advocacy is often determined by the quality of the questions that guide it. Whenever advocates encounter an issue, they should ask: What is local here? What is global here? What systems shape this reality? What histories continue to influence it? Who benefits? Who bears the burden? Who speaks? Who remains unheard?</w:t>
      </w:r>
    </w:p>
    <w:p w14:paraId="0F9676FE" w14:textId="77777777" w:rsidR="00901616" w:rsidRPr="00901616" w:rsidRDefault="00901616" w:rsidP="00901616">
      <w:pPr>
        <w:spacing w:before="100" w:beforeAutospacing="1" w:after="100" w:afterAutospacing="1" w:line="300" w:lineRule="atLeast"/>
        <w:rPr>
          <w:rFonts w:ascii="Segoe UI" w:eastAsia="Times New Roman" w:hAnsi="Segoe UI" w:cs="Segoe UI"/>
          <w:kern w:val="0"/>
          <w:sz w:val="21"/>
          <w:szCs w:val="21"/>
          <w14:ligatures w14:val="none"/>
        </w:rPr>
      </w:pPr>
      <w:r w:rsidRPr="00901616">
        <w:rPr>
          <w:rFonts w:ascii="Segoe UI" w:eastAsia="Times New Roman" w:hAnsi="Segoe UI" w:cs="Segoe UI"/>
          <w:kern w:val="0"/>
          <w:sz w:val="21"/>
          <w:szCs w:val="21"/>
          <w14:ligatures w14:val="none"/>
        </w:rPr>
        <w:t>Such questions push us beyond appearances. They force us to examine context, relationships, and structures that might otherwise remain hidden.</w:t>
      </w:r>
    </w:p>
    <w:p w14:paraId="55C2EA07" w14:textId="77777777" w:rsidR="00730DD2" w:rsidRPr="00730DD2" w:rsidRDefault="00730DD2" w:rsidP="00730DD2">
      <w:pPr>
        <w:spacing w:before="100" w:beforeAutospacing="1" w:after="100" w:afterAutospacing="1" w:line="300" w:lineRule="atLeast"/>
        <w:outlineLvl w:val="2"/>
        <w:rPr>
          <w:rFonts w:ascii="Segoe UI" w:eastAsia="Times New Roman" w:hAnsi="Segoe UI" w:cs="Segoe UI"/>
          <w:b/>
          <w:bCs/>
          <w:kern w:val="0"/>
          <w14:ligatures w14:val="none"/>
        </w:rPr>
      </w:pPr>
      <w:r w:rsidRPr="00730DD2">
        <w:rPr>
          <w:rFonts w:ascii="Segoe UI" w:eastAsia="Times New Roman" w:hAnsi="Segoe UI" w:cs="Segoe UI"/>
          <w:b/>
          <w:bCs/>
          <w:kern w:val="0"/>
          <w14:ligatures w14:val="none"/>
        </w:rPr>
        <w:t>Resources, Funding, and the Genealogy of Relationships</w:t>
      </w:r>
    </w:p>
    <w:p w14:paraId="3198FC8A" w14:textId="77777777" w:rsidR="00730DD2" w:rsidRPr="00730DD2" w:rsidRDefault="00730DD2" w:rsidP="00730DD2">
      <w:pPr>
        <w:spacing w:before="100" w:beforeAutospacing="1" w:after="100" w:afterAutospacing="1" w:line="300" w:lineRule="atLeast"/>
        <w:rPr>
          <w:rFonts w:ascii="Segoe UI" w:eastAsia="Times New Roman" w:hAnsi="Segoe UI" w:cs="Segoe UI"/>
          <w:kern w:val="0"/>
          <w:sz w:val="21"/>
          <w:szCs w:val="21"/>
          <w14:ligatures w14:val="none"/>
        </w:rPr>
      </w:pPr>
      <w:r w:rsidRPr="00730DD2">
        <w:rPr>
          <w:rFonts w:ascii="Segoe UI" w:eastAsia="Times New Roman" w:hAnsi="Segoe UI" w:cs="Segoe UI"/>
          <w:kern w:val="0"/>
          <w:sz w:val="21"/>
          <w:szCs w:val="21"/>
          <w14:ligatures w14:val="none"/>
        </w:rPr>
        <w:t>The same discipline applies to resources and funding. A glocal advocate learns to follow resources as well as issues because resources often reveal relationships that are not immediately visible.</w:t>
      </w:r>
    </w:p>
    <w:p w14:paraId="76D002E0" w14:textId="159A38FC" w:rsidR="00BB03F0" w:rsidRPr="00BB03F0" w:rsidRDefault="00BB03F0" w:rsidP="00BB03F0">
      <w:pPr>
        <w:spacing w:after="0" w:line="300" w:lineRule="atLeast"/>
        <w:rPr>
          <w:rFonts w:ascii="Segoe UI" w:eastAsia="Times New Roman" w:hAnsi="Segoe UI" w:cs="Segoe UI"/>
          <w:kern w:val="0"/>
          <w:sz w:val="21"/>
          <w:szCs w:val="21"/>
          <w14:ligatures w14:val="none"/>
        </w:rPr>
      </w:pPr>
      <w:r w:rsidRPr="00BB03F0">
        <w:rPr>
          <w:rFonts w:ascii="Segoe UI" w:eastAsia="Times New Roman" w:hAnsi="Segoe UI" w:cs="Segoe UI"/>
          <w:kern w:val="0"/>
          <w:sz w:val="21"/>
          <w:szCs w:val="21"/>
          <w14:ligatures w14:val="none"/>
        </w:rPr>
        <w:t>Budgets are moral document</w:t>
      </w:r>
      <w:r w:rsidR="007E7800">
        <w:rPr>
          <w:rFonts w:ascii="Segoe UI" w:eastAsia="Times New Roman" w:hAnsi="Segoe UI" w:cs="Segoe UI"/>
          <w:kern w:val="0"/>
          <w:sz w:val="21"/>
          <w:szCs w:val="21"/>
          <w14:ligatures w14:val="none"/>
        </w:rPr>
        <w:t xml:space="preserve">s. </w:t>
      </w:r>
      <w:r w:rsidRPr="00BB03F0">
        <w:rPr>
          <w:rFonts w:ascii="Segoe UI" w:eastAsia="Times New Roman" w:hAnsi="Segoe UI" w:cs="Segoe UI"/>
          <w:kern w:val="0"/>
          <w:sz w:val="21"/>
          <w:szCs w:val="21"/>
          <w14:ligatures w14:val="none"/>
        </w:rPr>
        <w:t>They reveal priorities, reflect values, disclose responsibilities, and illuminate the moral orientation of the institutions that produce them.</w:t>
      </w:r>
    </w:p>
    <w:p w14:paraId="40C480C6" w14:textId="1D418D22" w:rsidR="007C4A42" w:rsidRDefault="007C4A42" w:rsidP="007C4A42">
      <w:pPr>
        <w:spacing w:after="0" w:line="300" w:lineRule="atLeast"/>
        <w:rPr>
          <w:rFonts w:ascii="Segoe UI" w:eastAsia="Times New Roman" w:hAnsi="Segoe UI" w:cs="Segoe UI"/>
          <w:kern w:val="0"/>
          <w:sz w:val="21"/>
          <w:szCs w:val="21"/>
          <w14:ligatures w14:val="none"/>
        </w:rPr>
      </w:pPr>
      <w:r w:rsidRPr="007C4A42">
        <w:rPr>
          <w:rFonts w:ascii="Segoe UI" w:eastAsia="Times New Roman" w:hAnsi="Segoe UI" w:cs="Segoe UI"/>
          <w:kern w:val="0"/>
          <w:sz w:val="21"/>
          <w:szCs w:val="21"/>
          <w14:ligatures w14:val="none"/>
        </w:rPr>
        <w:t>What an organization, church, government, foundation, or corporation chooses to fund often reveals as much about its moral orientation as its official statements or declared commitments.</w:t>
      </w:r>
      <w:r>
        <w:rPr>
          <w:rFonts w:ascii="Segoe UI" w:eastAsia="Times New Roman" w:hAnsi="Segoe UI" w:cs="Segoe UI"/>
          <w:kern w:val="0"/>
          <w:sz w:val="21"/>
          <w:szCs w:val="21"/>
          <w14:ligatures w14:val="none"/>
        </w:rPr>
        <w:t xml:space="preserve"> </w:t>
      </w:r>
    </w:p>
    <w:p w14:paraId="356E1063" w14:textId="77777777" w:rsidR="007C4A42" w:rsidRDefault="007C4A42" w:rsidP="007C4A42">
      <w:pPr>
        <w:spacing w:after="0" w:line="300" w:lineRule="atLeast"/>
        <w:rPr>
          <w:rFonts w:ascii="Segoe UI" w:eastAsia="Times New Roman" w:hAnsi="Segoe UI" w:cs="Segoe UI"/>
          <w:kern w:val="0"/>
          <w:sz w:val="21"/>
          <w:szCs w:val="21"/>
          <w14:ligatures w14:val="none"/>
        </w:rPr>
      </w:pPr>
    </w:p>
    <w:p w14:paraId="5BAC9C0F" w14:textId="4D8D010C" w:rsidR="00730DD2" w:rsidRPr="00730DD2" w:rsidRDefault="00730DD2" w:rsidP="007C4A42">
      <w:pPr>
        <w:spacing w:after="0" w:line="300" w:lineRule="atLeast"/>
        <w:rPr>
          <w:rFonts w:ascii="Segoe UI" w:eastAsia="Times New Roman" w:hAnsi="Segoe UI" w:cs="Segoe UI"/>
          <w:kern w:val="0"/>
          <w:sz w:val="21"/>
          <w:szCs w:val="21"/>
          <w14:ligatures w14:val="none"/>
        </w:rPr>
      </w:pPr>
      <w:r w:rsidRPr="00730DD2">
        <w:rPr>
          <w:rFonts w:ascii="Segoe UI" w:eastAsia="Times New Roman" w:hAnsi="Segoe UI" w:cs="Segoe UI"/>
          <w:kern w:val="0"/>
          <w:sz w:val="21"/>
          <w:szCs w:val="21"/>
          <w14:ligatures w14:val="none"/>
        </w:rPr>
        <w:t>At the same time, resources have a genealogy.</w:t>
      </w:r>
      <w:r>
        <w:rPr>
          <w:rFonts w:ascii="Segoe UI" w:eastAsia="Times New Roman" w:hAnsi="Segoe UI" w:cs="Segoe UI"/>
          <w:kern w:val="0"/>
          <w:sz w:val="21"/>
          <w:szCs w:val="21"/>
          <w14:ligatures w14:val="none"/>
        </w:rPr>
        <w:t xml:space="preserve"> </w:t>
      </w:r>
      <w:r w:rsidRPr="00730DD2">
        <w:rPr>
          <w:rFonts w:ascii="Segoe UI" w:eastAsia="Times New Roman" w:hAnsi="Segoe UI" w:cs="Segoe UI"/>
          <w:kern w:val="0"/>
          <w:sz w:val="21"/>
          <w:szCs w:val="21"/>
          <w14:ligatures w14:val="none"/>
        </w:rPr>
        <w:t>Funding tells a story.</w:t>
      </w:r>
    </w:p>
    <w:p w14:paraId="07EBC2F8" w14:textId="77777777" w:rsidR="00730DD2" w:rsidRPr="00730DD2" w:rsidRDefault="00730DD2" w:rsidP="00730DD2">
      <w:pPr>
        <w:spacing w:before="100" w:beforeAutospacing="1" w:after="100" w:afterAutospacing="1" w:line="300" w:lineRule="atLeast"/>
        <w:rPr>
          <w:rFonts w:ascii="Segoe UI" w:eastAsia="Times New Roman" w:hAnsi="Segoe UI" w:cs="Segoe UI"/>
          <w:kern w:val="0"/>
          <w:sz w:val="21"/>
          <w:szCs w:val="21"/>
          <w14:ligatures w14:val="none"/>
        </w:rPr>
      </w:pPr>
      <w:r w:rsidRPr="00730DD2">
        <w:rPr>
          <w:rFonts w:ascii="Segoe UI" w:eastAsia="Times New Roman" w:hAnsi="Segoe UI" w:cs="Segoe UI"/>
          <w:kern w:val="0"/>
          <w:sz w:val="21"/>
          <w:szCs w:val="21"/>
          <w14:ligatures w14:val="none"/>
        </w:rPr>
        <w:t>A local project may reveal regional networks, national priorities, philanthropic strategies, church relationships, government policies, or international commitments. A global initiative may reveal local communities, grassroots organizations, and local realities that helped bring it into existence.</w:t>
      </w:r>
    </w:p>
    <w:p w14:paraId="7AA35D8F" w14:textId="77777777" w:rsidR="00730DD2" w:rsidRPr="00730DD2" w:rsidRDefault="00730DD2" w:rsidP="00730DD2">
      <w:pPr>
        <w:spacing w:before="100" w:beforeAutospacing="1" w:after="100" w:afterAutospacing="1" w:line="300" w:lineRule="atLeast"/>
        <w:rPr>
          <w:rFonts w:ascii="Segoe UI" w:eastAsia="Times New Roman" w:hAnsi="Segoe UI" w:cs="Segoe UI"/>
          <w:kern w:val="0"/>
          <w:sz w:val="21"/>
          <w:szCs w:val="21"/>
          <w14:ligatures w14:val="none"/>
        </w:rPr>
      </w:pPr>
      <w:r w:rsidRPr="00730DD2">
        <w:rPr>
          <w:rFonts w:ascii="Segoe UI" w:eastAsia="Times New Roman" w:hAnsi="Segoe UI" w:cs="Segoe UI"/>
          <w:kern w:val="0"/>
          <w:sz w:val="21"/>
          <w:szCs w:val="21"/>
          <w14:ligatures w14:val="none"/>
        </w:rPr>
        <w:t>Funding often reveals more than what first meets the eye. It exposes relationships that might otherwise remain hidden. It helps us trace the pathways through which ideas, interests, priorities, institutions, and communities become connected.</w:t>
      </w:r>
    </w:p>
    <w:p w14:paraId="6849435D" w14:textId="77777777" w:rsidR="00730DD2" w:rsidRPr="00730DD2" w:rsidRDefault="00730DD2" w:rsidP="00730DD2">
      <w:pPr>
        <w:spacing w:before="100" w:beforeAutospacing="1" w:after="100" w:afterAutospacing="1" w:line="300" w:lineRule="atLeast"/>
        <w:rPr>
          <w:rFonts w:ascii="Segoe UI" w:eastAsia="Times New Roman" w:hAnsi="Segoe UI" w:cs="Segoe UI"/>
          <w:kern w:val="0"/>
          <w:sz w:val="21"/>
          <w:szCs w:val="21"/>
          <w14:ligatures w14:val="none"/>
        </w:rPr>
      </w:pPr>
      <w:r w:rsidRPr="00730DD2">
        <w:rPr>
          <w:rFonts w:ascii="Segoe UI" w:eastAsia="Times New Roman" w:hAnsi="Segoe UI" w:cs="Segoe UI"/>
          <w:kern w:val="0"/>
          <w:sz w:val="21"/>
          <w:szCs w:val="21"/>
          <w14:ligatures w14:val="none"/>
        </w:rPr>
        <w:t>Asking where resources originate, whose priorities they reflect, how they move through institutions, and what relationships they reveal becomes another way of discerning what is connected, what intersects, and what influences what.</w:t>
      </w:r>
    </w:p>
    <w:p w14:paraId="5DAA2FC2" w14:textId="77777777" w:rsidR="00730DD2" w:rsidRPr="00730DD2" w:rsidRDefault="00730DD2" w:rsidP="00730DD2">
      <w:pPr>
        <w:spacing w:before="100" w:beforeAutospacing="1" w:after="100" w:afterAutospacing="1" w:line="300" w:lineRule="atLeast"/>
        <w:rPr>
          <w:rFonts w:ascii="Segoe UI" w:eastAsia="Times New Roman" w:hAnsi="Segoe UI" w:cs="Segoe UI"/>
          <w:kern w:val="0"/>
          <w:sz w:val="21"/>
          <w:szCs w:val="21"/>
          <w14:ligatures w14:val="none"/>
        </w:rPr>
      </w:pPr>
      <w:r w:rsidRPr="00730DD2">
        <w:rPr>
          <w:rFonts w:ascii="Segoe UI" w:eastAsia="Times New Roman" w:hAnsi="Segoe UI" w:cs="Segoe UI"/>
          <w:kern w:val="0"/>
          <w:sz w:val="21"/>
          <w:szCs w:val="21"/>
          <w14:ligatures w14:val="none"/>
        </w:rPr>
        <w:t>For the glocal advocate, following the flow of resources is therefore not simply a financial exercise. It is a way of reading the moral, institutional, and relational landscape within which advocacy takes place.</w:t>
      </w:r>
    </w:p>
    <w:p w14:paraId="13954CA0" w14:textId="1254AECF" w:rsidR="00901616" w:rsidRPr="00901616" w:rsidRDefault="00321DF2" w:rsidP="008D2DE0">
      <w:pPr>
        <w:spacing w:before="100" w:beforeAutospacing="1" w:after="100" w:afterAutospacing="1" w:line="300" w:lineRule="atLeast"/>
        <w:rPr>
          <w:rFonts w:ascii="Segoe UI" w:eastAsia="Times New Roman" w:hAnsi="Segoe UI" w:cs="Segoe UI"/>
          <w:kern w:val="0"/>
          <w:sz w:val="21"/>
          <w:szCs w:val="21"/>
          <w14:ligatures w14:val="none"/>
        </w:rPr>
      </w:pPr>
      <w:r>
        <w:pict w14:anchorId="4DA0BBDF">
          <v:rect id="Horizontal Line 3" o:spid="_x0000_s1029"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1A96459" w14:textId="77777777" w:rsidR="00901616" w:rsidRPr="00901616" w:rsidRDefault="00901616" w:rsidP="00901616">
      <w:pPr>
        <w:spacing w:before="100" w:beforeAutospacing="1" w:after="100" w:afterAutospacing="1" w:line="300" w:lineRule="atLeast"/>
        <w:outlineLvl w:val="1"/>
        <w:rPr>
          <w:rFonts w:ascii="Segoe UI" w:eastAsia="Times New Roman" w:hAnsi="Segoe UI" w:cs="Segoe UI"/>
          <w:b/>
          <w:bCs/>
          <w:kern w:val="0"/>
          <w:sz w:val="28"/>
          <w:szCs w:val="28"/>
          <w14:ligatures w14:val="none"/>
        </w:rPr>
      </w:pPr>
      <w:r w:rsidRPr="00901616">
        <w:rPr>
          <w:rFonts w:ascii="Segoe UI" w:eastAsia="Times New Roman" w:hAnsi="Segoe UI" w:cs="Segoe UI"/>
          <w:b/>
          <w:bCs/>
          <w:kern w:val="0"/>
          <w:sz w:val="28"/>
          <w:szCs w:val="28"/>
          <w14:ligatures w14:val="none"/>
        </w:rPr>
        <w:t>What Glocality Means for the Church</w:t>
      </w:r>
    </w:p>
    <w:p w14:paraId="3A7B9C73" w14:textId="77777777" w:rsidR="00901616" w:rsidRPr="00901616" w:rsidRDefault="00901616" w:rsidP="00901616">
      <w:pPr>
        <w:spacing w:before="100" w:beforeAutospacing="1" w:after="100" w:afterAutospacing="1" w:line="300" w:lineRule="atLeast"/>
        <w:rPr>
          <w:rFonts w:ascii="Segoe UI" w:eastAsia="Times New Roman" w:hAnsi="Segoe UI" w:cs="Segoe UI"/>
          <w:kern w:val="0"/>
          <w:sz w:val="21"/>
          <w:szCs w:val="21"/>
          <w14:ligatures w14:val="none"/>
        </w:rPr>
      </w:pPr>
      <w:r w:rsidRPr="00901616">
        <w:rPr>
          <w:rFonts w:ascii="Segoe UI" w:eastAsia="Times New Roman" w:hAnsi="Segoe UI" w:cs="Segoe UI"/>
          <w:kern w:val="0"/>
          <w:sz w:val="21"/>
          <w:szCs w:val="21"/>
          <w14:ligatures w14:val="none"/>
        </w:rPr>
        <w:lastRenderedPageBreak/>
        <w:t>Glocality is not only a framework for civic engagement. It also has profound ecclesial implications. In many respects, The United Methodist Church itself is living through a profoundly glocal moment.</w:t>
      </w:r>
    </w:p>
    <w:p w14:paraId="332DB3C1" w14:textId="77777777" w:rsidR="00901616" w:rsidRPr="00901616" w:rsidRDefault="00901616" w:rsidP="00901616">
      <w:pPr>
        <w:spacing w:before="100" w:beforeAutospacing="1" w:after="100" w:afterAutospacing="1" w:line="300" w:lineRule="atLeast"/>
        <w:rPr>
          <w:rFonts w:ascii="Segoe UI" w:eastAsia="Times New Roman" w:hAnsi="Segoe UI" w:cs="Segoe UI"/>
          <w:kern w:val="0"/>
          <w:sz w:val="21"/>
          <w:szCs w:val="21"/>
          <w14:ligatures w14:val="none"/>
        </w:rPr>
      </w:pPr>
      <w:r w:rsidRPr="00901616">
        <w:rPr>
          <w:rFonts w:ascii="Segoe UI" w:eastAsia="Times New Roman" w:hAnsi="Segoe UI" w:cs="Segoe UI"/>
          <w:kern w:val="0"/>
          <w:sz w:val="21"/>
          <w:szCs w:val="21"/>
          <w14:ligatures w14:val="none"/>
        </w:rPr>
        <w:t>Regional contextualization reflects a recognition that context matters. Different peoples, cultures, and regions experience reality differently and therefore express faithful witness differently. The same Gospel is proclaimed across the world, yet it is always proclaimed within particular histories, cultures, social realities, and communal experiences.</w:t>
      </w:r>
    </w:p>
    <w:p w14:paraId="7B55D3FE" w14:textId="77777777" w:rsidR="00901616" w:rsidRPr="00901616" w:rsidRDefault="00901616" w:rsidP="00901616">
      <w:pPr>
        <w:spacing w:before="100" w:beforeAutospacing="1" w:after="100" w:afterAutospacing="1" w:line="300" w:lineRule="atLeast"/>
        <w:rPr>
          <w:rFonts w:ascii="Segoe UI" w:eastAsia="Times New Roman" w:hAnsi="Segoe UI" w:cs="Segoe UI"/>
          <w:kern w:val="0"/>
          <w:sz w:val="21"/>
          <w:szCs w:val="21"/>
          <w14:ligatures w14:val="none"/>
        </w:rPr>
      </w:pPr>
      <w:r w:rsidRPr="00901616">
        <w:rPr>
          <w:rFonts w:ascii="Segoe UI" w:eastAsia="Times New Roman" w:hAnsi="Segoe UI" w:cs="Segoe UI"/>
          <w:kern w:val="0"/>
          <w:sz w:val="21"/>
          <w:szCs w:val="21"/>
          <w14:ligatures w14:val="none"/>
        </w:rPr>
        <w:t>Regional contextualization is therefore more than a structural adjustment. It represents the church’s acknowledgment that faithful discipleship requires contextual responsiveness while remaining connected to a broader community of faith. Indeed, it may be understood as one of the church’s most significant contemporary attempts to practice glocality institutionally.</w:t>
      </w:r>
    </w:p>
    <w:p w14:paraId="26B2B228" w14:textId="77777777" w:rsidR="00901616" w:rsidRPr="00901616" w:rsidRDefault="00901616" w:rsidP="00901616">
      <w:pPr>
        <w:spacing w:before="100" w:beforeAutospacing="1" w:after="100" w:afterAutospacing="1" w:line="300" w:lineRule="atLeast"/>
        <w:rPr>
          <w:rFonts w:ascii="Segoe UI" w:eastAsia="Times New Roman" w:hAnsi="Segoe UI" w:cs="Segoe UI"/>
          <w:kern w:val="0"/>
          <w:sz w:val="21"/>
          <w:szCs w:val="21"/>
          <w14:ligatures w14:val="none"/>
        </w:rPr>
      </w:pPr>
      <w:r w:rsidRPr="00901616">
        <w:rPr>
          <w:rFonts w:ascii="Segoe UI" w:eastAsia="Times New Roman" w:hAnsi="Segoe UI" w:cs="Segoe UI"/>
          <w:kern w:val="0"/>
          <w:sz w:val="21"/>
          <w:szCs w:val="21"/>
          <w14:ligatures w14:val="none"/>
        </w:rPr>
        <w:t>At its best, regional contextualization seeks to address a question with which advocates are also familiar: how can communities honor contextual realities without weakening connection? How can they remain accountable to one another while recognizing the diversity of circumstances within which Christian witness unfolds?</w:t>
      </w:r>
    </w:p>
    <w:p w14:paraId="30697E2D" w14:textId="77777777" w:rsidR="00901616" w:rsidRPr="00901616" w:rsidRDefault="00901616" w:rsidP="00901616">
      <w:pPr>
        <w:spacing w:before="100" w:beforeAutospacing="1" w:after="100" w:afterAutospacing="1" w:line="300" w:lineRule="atLeast"/>
        <w:rPr>
          <w:rFonts w:ascii="Segoe UI" w:eastAsia="Times New Roman" w:hAnsi="Segoe UI" w:cs="Segoe UI"/>
          <w:kern w:val="0"/>
          <w:sz w:val="21"/>
          <w:szCs w:val="21"/>
          <w14:ligatures w14:val="none"/>
        </w:rPr>
      </w:pPr>
      <w:r w:rsidRPr="00901616">
        <w:rPr>
          <w:rFonts w:ascii="Segoe UI" w:eastAsia="Times New Roman" w:hAnsi="Segoe UI" w:cs="Segoe UI"/>
          <w:kern w:val="0"/>
          <w:sz w:val="21"/>
          <w:szCs w:val="21"/>
          <w14:ligatures w14:val="none"/>
        </w:rPr>
        <w:t>Such questions inevitably lead to the issue of historical honesty. Glocality requires memory. No institution exists outside history, and no community emerges without inherited legacies. The church itself has been shaped by histories of slavery, colonialism, racism, patriarchy, and exclusion.</w:t>
      </w:r>
    </w:p>
    <w:p w14:paraId="5A1A4F6D" w14:textId="77777777" w:rsidR="00901616" w:rsidRPr="00901616" w:rsidRDefault="00901616" w:rsidP="00901616">
      <w:pPr>
        <w:spacing w:before="100" w:beforeAutospacing="1" w:after="100" w:afterAutospacing="1" w:line="300" w:lineRule="atLeast"/>
        <w:rPr>
          <w:rFonts w:ascii="Segoe UI" w:eastAsia="Times New Roman" w:hAnsi="Segoe UI" w:cs="Segoe UI"/>
          <w:kern w:val="0"/>
          <w:sz w:val="21"/>
          <w:szCs w:val="21"/>
          <w14:ligatures w14:val="none"/>
        </w:rPr>
      </w:pPr>
      <w:r w:rsidRPr="00901616">
        <w:rPr>
          <w:rFonts w:ascii="Segoe UI" w:eastAsia="Times New Roman" w:hAnsi="Segoe UI" w:cs="Segoe UI"/>
          <w:kern w:val="0"/>
          <w:sz w:val="21"/>
          <w:szCs w:val="21"/>
          <w14:ligatures w14:val="none"/>
        </w:rPr>
        <w:t>Historical honesty is not about assigning guilt. It is about achieving clarity. Contemporary realities often carry deep historical roots, and present inequalities frequently bear the weight of inherited systems and practices. Glocality challenges advocates to understand not only what exists, but also how it came to exist.</w:t>
      </w:r>
    </w:p>
    <w:p w14:paraId="3E65E296" w14:textId="77777777" w:rsidR="00901616" w:rsidRPr="00901616" w:rsidRDefault="00901616" w:rsidP="00901616">
      <w:pPr>
        <w:spacing w:before="100" w:beforeAutospacing="1" w:after="100" w:afterAutospacing="1" w:line="300" w:lineRule="atLeast"/>
        <w:rPr>
          <w:rFonts w:ascii="Segoe UI" w:eastAsia="Times New Roman" w:hAnsi="Segoe UI" w:cs="Segoe UI"/>
          <w:kern w:val="0"/>
          <w:sz w:val="21"/>
          <w:szCs w:val="21"/>
          <w14:ligatures w14:val="none"/>
        </w:rPr>
      </w:pPr>
      <w:r w:rsidRPr="00901616">
        <w:rPr>
          <w:rFonts w:ascii="Segoe UI" w:eastAsia="Times New Roman" w:hAnsi="Segoe UI" w:cs="Segoe UI"/>
          <w:kern w:val="0"/>
          <w:sz w:val="21"/>
          <w:szCs w:val="21"/>
          <w14:ligatures w14:val="none"/>
        </w:rPr>
        <w:t>This concern for contextuality and historical honesty is balanced by another distinctive Methodist contribution: connectionalism. Connectionalism reminds us that difference and belonging can coexist, that contextuality and accountability are not opposing values, and that local realities and wider relationships need not compete with one another. The local informs the global, and the global shapes the local. Every part contributes, and every part receives.</w:t>
      </w:r>
    </w:p>
    <w:p w14:paraId="2C54D56B" w14:textId="35F84A7F" w:rsidR="00901616" w:rsidRPr="00901616" w:rsidRDefault="00901616" w:rsidP="00901616">
      <w:pPr>
        <w:spacing w:before="100" w:beforeAutospacing="1" w:after="100" w:afterAutospacing="1" w:line="300" w:lineRule="atLeast"/>
        <w:rPr>
          <w:rFonts w:ascii="Segoe UI" w:eastAsia="Times New Roman" w:hAnsi="Segoe UI" w:cs="Segoe UI"/>
          <w:kern w:val="0"/>
          <w:sz w:val="21"/>
          <w:szCs w:val="21"/>
          <w14:ligatures w14:val="none"/>
        </w:rPr>
      </w:pPr>
      <w:r w:rsidRPr="00901616">
        <w:rPr>
          <w:rFonts w:ascii="Segoe UI" w:eastAsia="Times New Roman" w:hAnsi="Segoe UI" w:cs="Segoe UI"/>
          <w:kern w:val="0"/>
          <w:sz w:val="21"/>
          <w:szCs w:val="21"/>
          <w14:ligatures w14:val="none"/>
        </w:rPr>
        <w:t>Connectionalism, in this sense, is glocality practiced ecclesially.</w:t>
      </w:r>
      <w:r w:rsidR="00321DF2">
        <w:pict w14:anchorId="61A90CA1">
          <v:rect id="Horizontal Line 4" o:spid="_x0000_s1028"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DAF7E99" w14:textId="60597171" w:rsidR="00901616" w:rsidRPr="00901616" w:rsidRDefault="00901616" w:rsidP="00901616">
      <w:pPr>
        <w:spacing w:before="100" w:beforeAutospacing="1" w:after="100" w:afterAutospacing="1" w:line="300" w:lineRule="atLeast"/>
        <w:outlineLvl w:val="1"/>
        <w:rPr>
          <w:rFonts w:ascii="Segoe UI" w:eastAsia="Times New Roman" w:hAnsi="Segoe UI" w:cs="Segoe UI"/>
          <w:b/>
          <w:bCs/>
          <w:kern w:val="0"/>
          <w:sz w:val="28"/>
          <w:szCs w:val="28"/>
          <w14:ligatures w14:val="none"/>
        </w:rPr>
      </w:pPr>
      <w:r w:rsidRPr="00901616">
        <w:rPr>
          <w:rFonts w:ascii="Segoe UI" w:eastAsia="Times New Roman" w:hAnsi="Segoe UI" w:cs="Segoe UI"/>
          <w:b/>
          <w:bCs/>
          <w:kern w:val="0"/>
          <w:sz w:val="28"/>
          <w:szCs w:val="28"/>
          <w14:ligatures w14:val="none"/>
        </w:rPr>
        <w:t>What Glocality Requires from Advocates</w:t>
      </w:r>
    </w:p>
    <w:p w14:paraId="2098676F" w14:textId="77777777" w:rsidR="00901616" w:rsidRPr="00901616" w:rsidRDefault="00901616" w:rsidP="00901616">
      <w:pPr>
        <w:spacing w:before="100" w:beforeAutospacing="1" w:after="100" w:afterAutospacing="1" w:line="300" w:lineRule="atLeast"/>
        <w:rPr>
          <w:rFonts w:ascii="Segoe UI" w:eastAsia="Times New Roman" w:hAnsi="Segoe UI" w:cs="Segoe UI"/>
          <w:kern w:val="0"/>
          <w:sz w:val="21"/>
          <w:szCs w:val="21"/>
          <w14:ligatures w14:val="none"/>
        </w:rPr>
      </w:pPr>
      <w:r w:rsidRPr="00901616">
        <w:rPr>
          <w:rFonts w:ascii="Segoe UI" w:eastAsia="Times New Roman" w:hAnsi="Segoe UI" w:cs="Segoe UI"/>
          <w:kern w:val="0"/>
          <w:sz w:val="21"/>
          <w:szCs w:val="21"/>
          <w14:ligatures w14:val="none"/>
        </w:rPr>
        <w:t>If glocality changes how we understand both the world and the church, it inevitably changes what we require from advocates.</w:t>
      </w:r>
    </w:p>
    <w:p w14:paraId="11C4DB7A" w14:textId="77777777" w:rsidR="00901616" w:rsidRPr="00901616" w:rsidRDefault="00901616" w:rsidP="00901616">
      <w:pPr>
        <w:spacing w:before="100" w:beforeAutospacing="1" w:after="100" w:afterAutospacing="1" w:line="300" w:lineRule="atLeast"/>
        <w:rPr>
          <w:rFonts w:ascii="Segoe UI" w:eastAsia="Times New Roman" w:hAnsi="Segoe UI" w:cs="Segoe UI"/>
          <w:kern w:val="0"/>
          <w:sz w:val="21"/>
          <w:szCs w:val="21"/>
          <w14:ligatures w14:val="none"/>
        </w:rPr>
      </w:pPr>
      <w:r w:rsidRPr="00901616">
        <w:rPr>
          <w:rFonts w:ascii="Segoe UI" w:eastAsia="Times New Roman" w:hAnsi="Segoe UI" w:cs="Segoe UI"/>
          <w:kern w:val="0"/>
          <w:sz w:val="21"/>
          <w:szCs w:val="21"/>
          <w14:ligatures w14:val="none"/>
        </w:rPr>
        <w:t xml:space="preserve">A glocal advocate must be capable of inhabiting multiple publics. Such advocates are simultaneously faith actors and civil society actors. They move between congregations and communities, between </w:t>
      </w:r>
      <w:r w:rsidRPr="00901616">
        <w:rPr>
          <w:rFonts w:ascii="Segoe UI" w:eastAsia="Times New Roman" w:hAnsi="Segoe UI" w:cs="Segoe UI"/>
          <w:kern w:val="0"/>
          <w:sz w:val="21"/>
          <w:szCs w:val="21"/>
          <w14:ligatures w14:val="none"/>
        </w:rPr>
        <w:lastRenderedPageBreak/>
        <w:t>theological reflection and civic engagement, and between the language of discipleship and the language of public responsibility. They learn to speak theology and policy, Scripture and human rights, faith and democratic participation.</w:t>
      </w:r>
    </w:p>
    <w:p w14:paraId="48249C1B" w14:textId="77777777" w:rsidR="00901616" w:rsidRPr="00901616" w:rsidRDefault="00901616" w:rsidP="00901616">
      <w:pPr>
        <w:spacing w:before="100" w:beforeAutospacing="1" w:after="100" w:afterAutospacing="1" w:line="300" w:lineRule="atLeast"/>
        <w:rPr>
          <w:rFonts w:ascii="Segoe UI" w:eastAsia="Times New Roman" w:hAnsi="Segoe UI" w:cs="Segoe UI"/>
          <w:kern w:val="0"/>
          <w:sz w:val="21"/>
          <w:szCs w:val="21"/>
          <w14:ligatures w14:val="none"/>
        </w:rPr>
      </w:pPr>
      <w:r w:rsidRPr="00901616">
        <w:rPr>
          <w:rFonts w:ascii="Segoe UI" w:eastAsia="Times New Roman" w:hAnsi="Segoe UI" w:cs="Segoe UI"/>
          <w:kern w:val="0"/>
          <w:sz w:val="21"/>
          <w:szCs w:val="21"/>
          <w14:ligatures w14:val="none"/>
        </w:rPr>
        <w:t>This requires public literacy. Conviction alone is not enough. Effective advocacy demands understanding how institutions function, how decisions are made, and how accountability can be pursued. Advocates must develop the capacity to navigate complex systems while remaining attentive to those most affected by them.</w:t>
      </w:r>
    </w:p>
    <w:p w14:paraId="3F8587E8" w14:textId="77777777" w:rsidR="00901616" w:rsidRPr="00901616" w:rsidRDefault="00901616" w:rsidP="00901616">
      <w:pPr>
        <w:spacing w:before="100" w:beforeAutospacing="1" w:after="100" w:afterAutospacing="1" w:line="300" w:lineRule="atLeast"/>
        <w:rPr>
          <w:rFonts w:ascii="Segoe UI" w:eastAsia="Times New Roman" w:hAnsi="Segoe UI" w:cs="Segoe UI"/>
          <w:kern w:val="0"/>
          <w:sz w:val="21"/>
          <w:szCs w:val="21"/>
          <w14:ligatures w14:val="none"/>
        </w:rPr>
      </w:pPr>
      <w:r w:rsidRPr="00901616">
        <w:rPr>
          <w:rFonts w:ascii="Segoe UI" w:eastAsia="Times New Roman" w:hAnsi="Segoe UI" w:cs="Segoe UI"/>
          <w:kern w:val="0"/>
          <w:sz w:val="21"/>
          <w:szCs w:val="21"/>
          <w14:ligatures w14:val="none"/>
        </w:rPr>
        <w:t>Glocality also requires a broader civic imagination. Climate change, migration, digital technologies, economic systems, public health challenges, and peacebuilding efforts all transcend national boundaries. For this reason, advocates must cultivate forms of responsibility that extend beyond immediate local and national concerns. Such a perspective does not diminish local commitments. It deepens them by locating them within a wider horizon of shared responsibility.</w:t>
      </w:r>
    </w:p>
    <w:p w14:paraId="00BBAFCB" w14:textId="77777777" w:rsidR="00901616" w:rsidRPr="00901616" w:rsidRDefault="00901616" w:rsidP="00901616">
      <w:pPr>
        <w:spacing w:before="100" w:beforeAutospacing="1" w:after="100" w:afterAutospacing="1" w:line="300" w:lineRule="atLeast"/>
        <w:rPr>
          <w:rFonts w:ascii="Segoe UI" w:eastAsia="Times New Roman" w:hAnsi="Segoe UI" w:cs="Segoe UI"/>
          <w:kern w:val="0"/>
          <w:sz w:val="21"/>
          <w:szCs w:val="21"/>
          <w14:ligatures w14:val="none"/>
        </w:rPr>
      </w:pPr>
      <w:r w:rsidRPr="00901616">
        <w:rPr>
          <w:rFonts w:ascii="Segoe UI" w:eastAsia="Times New Roman" w:hAnsi="Segoe UI" w:cs="Segoe UI"/>
          <w:kern w:val="0"/>
          <w:sz w:val="21"/>
          <w:szCs w:val="21"/>
          <w14:ligatures w14:val="none"/>
        </w:rPr>
        <w:t>Developing such a perspective requires practice. It begins by examining issues at multiple scales, tracing relationships rather than isolated events, following both issues and resources, listening to voices beyond one’s immediate context, and cultivating relationships with communities whose experiences differ from one’s own.</w:t>
      </w:r>
    </w:p>
    <w:p w14:paraId="14A4097D" w14:textId="71C86F12" w:rsidR="00901616" w:rsidRPr="00901616" w:rsidRDefault="00901616" w:rsidP="008D2DE0">
      <w:pPr>
        <w:spacing w:before="100" w:beforeAutospacing="1" w:after="100" w:afterAutospacing="1" w:line="300" w:lineRule="atLeast"/>
        <w:rPr>
          <w:rFonts w:ascii="Segoe UI" w:eastAsia="Times New Roman" w:hAnsi="Segoe UI" w:cs="Segoe UI"/>
          <w:kern w:val="0"/>
          <w:sz w:val="21"/>
          <w:szCs w:val="21"/>
          <w14:ligatures w14:val="none"/>
        </w:rPr>
      </w:pPr>
      <w:r w:rsidRPr="00901616">
        <w:rPr>
          <w:rFonts w:ascii="Segoe UI" w:eastAsia="Times New Roman" w:hAnsi="Segoe UI" w:cs="Segoe UI"/>
          <w:kern w:val="0"/>
          <w:sz w:val="21"/>
          <w:szCs w:val="21"/>
          <w14:ligatures w14:val="none"/>
        </w:rPr>
        <w:t>Glocality is not acquired through study alone. It is learned through encounter, relationship, and solidarity.</w:t>
      </w:r>
      <w:r w:rsidR="00321DF2">
        <w:pict w14:anchorId="1CA33E77">
          <v:rect id="Horizontal Line 5" o:spid="_x0000_s1027"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40CAEB7" w14:textId="77777777" w:rsidR="00901616" w:rsidRPr="00901616" w:rsidRDefault="00901616" w:rsidP="00901616">
      <w:pPr>
        <w:spacing w:before="100" w:beforeAutospacing="1" w:after="100" w:afterAutospacing="1" w:line="300" w:lineRule="atLeast"/>
        <w:outlineLvl w:val="1"/>
        <w:rPr>
          <w:rFonts w:ascii="Segoe UI" w:eastAsia="Times New Roman" w:hAnsi="Segoe UI" w:cs="Segoe UI"/>
          <w:b/>
          <w:bCs/>
          <w:kern w:val="0"/>
          <w:sz w:val="28"/>
          <w:szCs w:val="28"/>
          <w14:ligatures w14:val="none"/>
        </w:rPr>
      </w:pPr>
      <w:r w:rsidRPr="00901616">
        <w:rPr>
          <w:rFonts w:ascii="Segoe UI" w:eastAsia="Times New Roman" w:hAnsi="Segoe UI" w:cs="Segoe UI"/>
          <w:b/>
          <w:bCs/>
          <w:kern w:val="0"/>
          <w:sz w:val="28"/>
          <w:szCs w:val="28"/>
          <w14:ligatures w14:val="none"/>
        </w:rPr>
        <w:t>How Glocality Is Practiced</w:t>
      </w:r>
    </w:p>
    <w:p w14:paraId="25978610" w14:textId="77777777" w:rsidR="00901616" w:rsidRPr="00901616" w:rsidRDefault="00901616" w:rsidP="00901616">
      <w:pPr>
        <w:spacing w:before="100" w:beforeAutospacing="1" w:after="100" w:afterAutospacing="1" w:line="300" w:lineRule="atLeast"/>
        <w:rPr>
          <w:rFonts w:ascii="Segoe UI" w:eastAsia="Times New Roman" w:hAnsi="Segoe UI" w:cs="Segoe UI"/>
          <w:kern w:val="0"/>
          <w:sz w:val="21"/>
          <w:szCs w:val="21"/>
          <w14:ligatures w14:val="none"/>
        </w:rPr>
      </w:pPr>
      <w:r w:rsidRPr="00901616">
        <w:rPr>
          <w:rFonts w:ascii="Segoe UI" w:eastAsia="Times New Roman" w:hAnsi="Segoe UI" w:cs="Segoe UI"/>
          <w:kern w:val="0"/>
          <w:sz w:val="21"/>
          <w:szCs w:val="21"/>
          <w14:ligatures w14:val="none"/>
        </w:rPr>
        <w:t xml:space="preserve">One of the most important practical expressions of glocality is what I have called </w:t>
      </w:r>
      <w:r w:rsidRPr="00901616">
        <w:rPr>
          <w:rFonts w:ascii="Segoe UI" w:eastAsia="Times New Roman" w:hAnsi="Segoe UI" w:cs="Segoe UI"/>
          <w:i/>
          <w:iCs/>
          <w:kern w:val="0"/>
          <w:sz w:val="21"/>
          <w:szCs w:val="21"/>
          <w14:ligatures w14:val="none"/>
        </w:rPr>
        <w:t>collabowriting</w:t>
      </w:r>
      <w:r w:rsidRPr="00901616">
        <w:rPr>
          <w:rFonts w:ascii="Segoe UI" w:eastAsia="Times New Roman" w:hAnsi="Segoe UI" w:cs="Segoe UI"/>
          <w:kern w:val="0"/>
          <w:sz w:val="21"/>
          <w:szCs w:val="21"/>
          <w14:ligatures w14:val="none"/>
        </w:rPr>
        <w:t>.</w:t>
      </w:r>
    </w:p>
    <w:p w14:paraId="40FED6B9" w14:textId="07491287" w:rsidR="00901616" w:rsidRPr="00901616" w:rsidRDefault="00901616" w:rsidP="00901616">
      <w:pPr>
        <w:spacing w:before="100" w:beforeAutospacing="1" w:after="100" w:afterAutospacing="1" w:line="300" w:lineRule="atLeast"/>
        <w:rPr>
          <w:rFonts w:ascii="Segoe UI" w:eastAsia="Times New Roman" w:hAnsi="Segoe UI" w:cs="Segoe UI"/>
          <w:kern w:val="0"/>
          <w:sz w:val="21"/>
          <w:szCs w:val="21"/>
          <w14:ligatures w14:val="none"/>
        </w:rPr>
      </w:pPr>
      <w:r w:rsidRPr="00901616">
        <w:rPr>
          <w:rFonts w:ascii="Segoe UI" w:eastAsia="Times New Roman" w:hAnsi="Segoe UI" w:cs="Segoe UI"/>
          <w:kern w:val="0"/>
          <w:sz w:val="21"/>
          <w:szCs w:val="21"/>
          <w14:ligatures w14:val="none"/>
        </w:rPr>
        <w:t xml:space="preserve">As explored in </w:t>
      </w:r>
      <w:hyperlink r:id="rId7" w:history="1">
        <w:r w:rsidRPr="00A223C6">
          <w:rPr>
            <w:rStyle w:val="Hyperlink"/>
            <w:rFonts w:ascii="Segoe UI" w:eastAsia="Times New Roman" w:hAnsi="Segoe UI" w:cs="Segoe UI"/>
            <w:i/>
            <w:iCs/>
            <w:kern w:val="0"/>
            <w:sz w:val="21"/>
            <w:szCs w:val="21"/>
            <w14:ligatures w14:val="none"/>
          </w:rPr>
          <w:t>Collabowriting: Toward a Glocal Grammar of Solidarity</w:t>
        </w:r>
      </w:hyperlink>
      <w:r w:rsidRPr="00901616">
        <w:rPr>
          <w:rFonts w:ascii="Segoe UI" w:eastAsia="Times New Roman" w:hAnsi="Segoe UI" w:cs="Segoe UI"/>
          <w:kern w:val="0"/>
          <w:sz w:val="21"/>
          <w:szCs w:val="21"/>
          <w14:ligatures w14:val="none"/>
        </w:rPr>
        <w:t>, collabowriting is less about writing itself than about learning, knowledge formation, and solidarity. If glocality invites us to see relationships among realities, collabowriting offers a method for discovering those relationships through shared inquiry.</w:t>
      </w:r>
    </w:p>
    <w:p w14:paraId="0B8058EB" w14:textId="77777777" w:rsidR="00901616" w:rsidRPr="00901616" w:rsidRDefault="00901616" w:rsidP="00901616">
      <w:pPr>
        <w:spacing w:before="100" w:beforeAutospacing="1" w:after="100" w:afterAutospacing="1" w:line="300" w:lineRule="atLeast"/>
        <w:rPr>
          <w:rFonts w:ascii="Segoe UI" w:eastAsia="Times New Roman" w:hAnsi="Segoe UI" w:cs="Segoe UI"/>
          <w:kern w:val="0"/>
          <w:sz w:val="21"/>
          <w:szCs w:val="21"/>
          <w14:ligatures w14:val="none"/>
        </w:rPr>
      </w:pPr>
      <w:r w:rsidRPr="00901616">
        <w:rPr>
          <w:rFonts w:ascii="Segoe UI" w:eastAsia="Times New Roman" w:hAnsi="Segoe UI" w:cs="Segoe UI"/>
          <w:kern w:val="0"/>
          <w:sz w:val="21"/>
          <w:szCs w:val="21"/>
          <w14:ligatures w14:val="none"/>
        </w:rPr>
        <w:t>Collabowriting begins from a simple conviction: no individual, generation, profession, region, or nation possesses a monopoly on truth. Understanding emerges through conversation, collaboration, and shared discernment. As such, collabowriting shifts advocacy from merely learning about people to learning with them.</w:t>
      </w:r>
    </w:p>
    <w:p w14:paraId="55DFDD73" w14:textId="77777777" w:rsidR="00901616" w:rsidRPr="00901616" w:rsidRDefault="00901616" w:rsidP="00901616">
      <w:pPr>
        <w:spacing w:before="100" w:beforeAutospacing="1" w:after="100" w:afterAutospacing="1" w:line="300" w:lineRule="atLeast"/>
        <w:rPr>
          <w:rFonts w:ascii="Segoe UI" w:eastAsia="Times New Roman" w:hAnsi="Segoe UI" w:cs="Segoe UI"/>
          <w:kern w:val="0"/>
          <w:sz w:val="21"/>
          <w:szCs w:val="21"/>
          <w14:ligatures w14:val="none"/>
        </w:rPr>
      </w:pPr>
      <w:r w:rsidRPr="00901616">
        <w:rPr>
          <w:rFonts w:ascii="Segoe UI" w:eastAsia="Times New Roman" w:hAnsi="Segoe UI" w:cs="Segoe UI"/>
          <w:kern w:val="0"/>
          <w:sz w:val="21"/>
          <w:szCs w:val="21"/>
          <w14:ligatures w14:val="none"/>
        </w:rPr>
        <w:t>The distinction matters. Learning about people can leave us at a distance. Learning with people changes us. It requires humility, attentiveness, openness, and a willingness to be transformed by experiences beyond our own. It acknowledges that understanding remains partial without the perspectives of others.</w:t>
      </w:r>
    </w:p>
    <w:p w14:paraId="083F79D2" w14:textId="77777777" w:rsidR="00901616" w:rsidRPr="00901616" w:rsidRDefault="00901616" w:rsidP="00901616">
      <w:pPr>
        <w:spacing w:before="100" w:beforeAutospacing="1" w:after="100" w:afterAutospacing="1" w:line="300" w:lineRule="atLeast"/>
        <w:rPr>
          <w:rFonts w:ascii="Segoe UI" w:eastAsia="Times New Roman" w:hAnsi="Segoe UI" w:cs="Segoe UI"/>
          <w:kern w:val="0"/>
          <w:sz w:val="21"/>
          <w:szCs w:val="21"/>
          <w14:ligatures w14:val="none"/>
        </w:rPr>
      </w:pPr>
      <w:r w:rsidRPr="00901616">
        <w:rPr>
          <w:rFonts w:ascii="Segoe UI" w:eastAsia="Times New Roman" w:hAnsi="Segoe UI" w:cs="Segoe UI"/>
          <w:kern w:val="0"/>
          <w:sz w:val="21"/>
          <w:szCs w:val="21"/>
          <w14:ligatures w14:val="none"/>
        </w:rPr>
        <w:lastRenderedPageBreak/>
        <w:t>This insight leads to a deeper understanding of solidarity. Solidarity is not patronage. It is mutual transformation. Everyone has something to contribute, something to teach, and something to learn. The advocate is transformed no less than the community with whom the advocate works.</w:t>
      </w:r>
    </w:p>
    <w:p w14:paraId="06311621" w14:textId="77777777" w:rsidR="00901616" w:rsidRPr="00901616" w:rsidRDefault="00901616" w:rsidP="00901616">
      <w:pPr>
        <w:spacing w:before="100" w:beforeAutospacing="1" w:after="100" w:afterAutospacing="1" w:line="300" w:lineRule="atLeast"/>
        <w:rPr>
          <w:rFonts w:ascii="Segoe UI" w:eastAsia="Times New Roman" w:hAnsi="Segoe UI" w:cs="Segoe UI"/>
          <w:kern w:val="0"/>
          <w:sz w:val="21"/>
          <w:szCs w:val="21"/>
          <w14:ligatures w14:val="none"/>
        </w:rPr>
      </w:pPr>
      <w:r w:rsidRPr="00901616">
        <w:rPr>
          <w:rFonts w:ascii="Segoe UI" w:eastAsia="Times New Roman" w:hAnsi="Segoe UI" w:cs="Segoe UI"/>
          <w:kern w:val="0"/>
          <w:sz w:val="21"/>
          <w:szCs w:val="21"/>
          <w14:ligatures w14:val="none"/>
        </w:rPr>
        <w:t>For glocality to become a habit rather than merely an idea, advocates must cultivate relationships across generations, professions, regions, cultures, nations, and lived experiences. Such encounters expand understanding and challenge assumptions. The local becomes more intelligible, the global becomes more tangible, and the connections between them become more visible.</w:t>
      </w:r>
    </w:p>
    <w:p w14:paraId="242AA33E" w14:textId="77777777" w:rsidR="00901616" w:rsidRPr="00901616" w:rsidRDefault="00901616" w:rsidP="00901616">
      <w:pPr>
        <w:spacing w:before="100" w:beforeAutospacing="1" w:after="100" w:afterAutospacing="1" w:line="300" w:lineRule="atLeast"/>
        <w:rPr>
          <w:rFonts w:ascii="Segoe UI" w:eastAsia="Times New Roman" w:hAnsi="Segoe UI" w:cs="Segoe UI"/>
          <w:kern w:val="0"/>
          <w:sz w:val="21"/>
          <w:szCs w:val="21"/>
          <w14:ligatures w14:val="none"/>
        </w:rPr>
      </w:pPr>
      <w:r w:rsidRPr="00901616">
        <w:rPr>
          <w:rFonts w:ascii="Segoe UI" w:eastAsia="Times New Roman" w:hAnsi="Segoe UI" w:cs="Segoe UI"/>
          <w:kern w:val="0"/>
          <w:sz w:val="21"/>
          <w:szCs w:val="21"/>
          <w14:ligatures w14:val="none"/>
        </w:rPr>
        <w:t>Ultimately, glocality is not only about understanding the world. It is about participating in it responsibly. It is about recognizing that our futures are increasingly intertwined. Not merely that everything is connected, but that we are connected. Not merely that systems intersect, but that lives intersect. Not merely that realities influence one another, but that our responsibilities influence one another as well.</w:t>
      </w:r>
    </w:p>
    <w:p w14:paraId="12C53E4B" w14:textId="77777777" w:rsidR="00901616" w:rsidRPr="00901616" w:rsidRDefault="00321DF2" w:rsidP="00901616">
      <w:pPr>
        <w:spacing w:after="0" w:line="300" w:lineRule="atLeast"/>
        <w:rPr>
          <w:rFonts w:ascii="Segoe UI" w:eastAsia="Times New Roman" w:hAnsi="Segoe UI" w:cs="Segoe UI"/>
          <w:kern w:val="0"/>
          <w:sz w:val="21"/>
          <w:szCs w:val="21"/>
          <w14:ligatures w14:val="none"/>
        </w:rPr>
      </w:pPr>
      <w:r>
        <w:pict w14:anchorId="48CB7ADB">
          <v:rect id="Horizontal Line 6" o:spid="_x0000_s1026"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3F382A3" w14:textId="77777777" w:rsidR="00901616" w:rsidRPr="00901616" w:rsidRDefault="00901616" w:rsidP="00901616">
      <w:pPr>
        <w:spacing w:before="100" w:beforeAutospacing="1" w:after="100" w:afterAutospacing="1" w:line="300" w:lineRule="atLeast"/>
        <w:outlineLvl w:val="1"/>
        <w:rPr>
          <w:rFonts w:ascii="Segoe UI" w:eastAsia="Times New Roman" w:hAnsi="Segoe UI" w:cs="Segoe UI"/>
          <w:b/>
          <w:bCs/>
          <w:kern w:val="0"/>
          <w:sz w:val="28"/>
          <w:szCs w:val="28"/>
          <w14:ligatures w14:val="none"/>
        </w:rPr>
      </w:pPr>
      <w:r w:rsidRPr="00901616">
        <w:rPr>
          <w:rFonts w:ascii="Segoe UI" w:eastAsia="Times New Roman" w:hAnsi="Segoe UI" w:cs="Segoe UI"/>
          <w:b/>
          <w:bCs/>
          <w:kern w:val="0"/>
          <w:sz w:val="28"/>
          <w:szCs w:val="28"/>
          <w14:ligatures w14:val="none"/>
        </w:rPr>
        <w:t>The Glocal Advocate</w:t>
      </w:r>
    </w:p>
    <w:p w14:paraId="1FE77451" w14:textId="77777777" w:rsidR="00901616" w:rsidRPr="00901616" w:rsidRDefault="00901616" w:rsidP="00901616">
      <w:pPr>
        <w:spacing w:before="100" w:beforeAutospacing="1" w:after="100" w:afterAutospacing="1" w:line="300" w:lineRule="atLeast"/>
        <w:rPr>
          <w:rFonts w:ascii="Segoe UI" w:eastAsia="Times New Roman" w:hAnsi="Segoe UI" w:cs="Segoe UI"/>
          <w:kern w:val="0"/>
          <w:sz w:val="21"/>
          <w:szCs w:val="21"/>
          <w14:ligatures w14:val="none"/>
        </w:rPr>
      </w:pPr>
      <w:r w:rsidRPr="00901616">
        <w:rPr>
          <w:rFonts w:ascii="Segoe UI" w:eastAsia="Times New Roman" w:hAnsi="Segoe UI" w:cs="Segoe UI"/>
          <w:kern w:val="0"/>
          <w:sz w:val="21"/>
          <w:szCs w:val="21"/>
          <w14:ligatures w14:val="none"/>
        </w:rPr>
        <w:t>What, then, makes a glocal advocate?</w:t>
      </w:r>
    </w:p>
    <w:p w14:paraId="0D661DBF" w14:textId="77777777" w:rsidR="00901616" w:rsidRPr="00901616" w:rsidRDefault="00901616" w:rsidP="00901616">
      <w:pPr>
        <w:spacing w:before="100" w:beforeAutospacing="1" w:after="100" w:afterAutospacing="1" w:line="300" w:lineRule="atLeast"/>
        <w:rPr>
          <w:rFonts w:ascii="Segoe UI" w:eastAsia="Times New Roman" w:hAnsi="Segoe UI" w:cs="Segoe UI"/>
          <w:kern w:val="0"/>
          <w:sz w:val="21"/>
          <w:szCs w:val="21"/>
          <w14:ligatures w14:val="none"/>
        </w:rPr>
      </w:pPr>
      <w:r w:rsidRPr="00901616">
        <w:rPr>
          <w:rFonts w:ascii="Segoe UI" w:eastAsia="Times New Roman" w:hAnsi="Segoe UI" w:cs="Segoe UI"/>
          <w:kern w:val="0"/>
          <w:sz w:val="21"/>
          <w:szCs w:val="21"/>
          <w14:ligatures w14:val="none"/>
        </w:rPr>
        <w:t>After decades of work in United Nations and International Affairs ministry, I have become convinced that the most effective advocates are not merely issue specialists. They are interpreters of relationships. They recognize connections that others overlook and understand that realities which appear separate are often deeply intertwined.</w:t>
      </w:r>
    </w:p>
    <w:p w14:paraId="218FE575" w14:textId="77777777" w:rsidR="00901616" w:rsidRPr="00901616" w:rsidRDefault="00901616" w:rsidP="00901616">
      <w:pPr>
        <w:spacing w:before="100" w:beforeAutospacing="1" w:after="100" w:afterAutospacing="1" w:line="300" w:lineRule="atLeast"/>
        <w:rPr>
          <w:rFonts w:ascii="Segoe UI" w:eastAsia="Times New Roman" w:hAnsi="Segoe UI" w:cs="Segoe UI"/>
          <w:kern w:val="0"/>
          <w:sz w:val="21"/>
          <w:szCs w:val="21"/>
          <w14:ligatures w14:val="none"/>
        </w:rPr>
      </w:pPr>
      <w:r w:rsidRPr="00901616">
        <w:rPr>
          <w:rFonts w:ascii="Segoe UI" w:eastAsia="Times New Roman" w:hAnsi="Segoe UI" w:cs="Segoe UI"/>
          <w:kern w:val="0"/>
          <w:sz w:val="21"/>
          <w:szCs w:val="21"/>
          <w14:ligatures w14:val="none"/>
        </w:rPr>
        <w:t>This is why glocality is no longer optional. It has become an essential competence for advocacy in the twenty-first century.</w:t>
      </w:r>
    </w:p>
    <w:p w14:paraId="28626E68" w14:textId="77777777" w:rsidR="00901616" w:rsidRPr="00901616" w:rsidRDefault="00901616" w:rsidP="00901616">
      <w:pPr>
        <w:spacing w:before="100" w:beforeAutospacing="1" w:after="100" w:afterAutospacing="1" w:line="300" w:lineRule="atLeast"/>
        <w:rPr>
          <w:rFonts w:ascii="Segoe UI" w:eastAsia="Times New Roman" w:hAnsi="Segoe UI" w:cs="Segoe UI"/>
          <w:kern w:val="0"/>
          <w:sz w:val="21"/>
          <w:szCs w:val="21"/>
          <w14:ligatures w14:val="none"/>
        </w:rPr>
      </w:pPr>
      <w:r w:rsidRPr="00901616">
        <w:rPr>
          <w:rFonts w:ascii="Segoe UI" w:eastAsia="Times New Roman" w:hAnsi="Segoe UI" w:cs="Segoe UI"/>
          <w:kern w:val="0"/>
          <w:sz w:val="21"/>
          <w:szCs w:val="21"/>
          <w14:ligatures w14:val="none"/>
        </w:rPr>
        <w:t>A glocal advocate learns to read realities, relationships, and resources together. Such an advocate understands that every issue has both a local expression and a global dimension, and that neither can be fully understood apart from the other. Such an advocate holds together locality and globality, contextuality and solidarity, rootedness and openness, distinctiveness and interconnectedness.</w:t>
      </w:r>
    </w:p>
    <w:p w14:paraId="63324865" w14:textId="77777777" w:rsidR="00901616" w:rsidRPr="00901616" w:rsidRDefault="00901616" w:rsidP="00901616">
      <w:pPr>
        <w:spacing w:before="100" w:beforeAutospacing="1" w:after="100" w:afterAutospacing="1" w:line="300" w:lineRule="atLeast"/>
        <w:rPr>
          <w:rFonts w:ascii="Segoe UI" w:eastAsia="Times New Roman" w:hAnsi="Segoe UI" w:cs="Segoe UI"/>
          <w:kern w:val="0"/>
          <w:sz w:val="21"/>
          <w:szCs w:val="21"/>
          <w14:ligatures w14:val="none"/>
        </w:rPr>
      </w:pPr>
      <w:r w:rsidRPr="00901616">
        <w:rPr>
          <w:rFonts w:ascii="Segoe UI" w:eastAsia="Times New Roman" w:hAnsi="Segoe UI" w:cs="Segoe UI"/>
          <w:kern w:val="0"/>
          <w:sz w:val="21"/>
          <w:szCs w:val="21"/>
          <w14:ligatures w14:val="none"/>
        </w:rPr>
        <w:t>Yet glocality is not merely a way of seeing. It is also a way of belonging and acting. It calls us to recognize that our lives are bound up with the lives of others, that local concerns often reveal global realities, and that global realities are ultimately lived in local communities.</w:t>
      </w:r>
    </w:p>
    <w:p w14:paraId="1B1048E0" w14:textId="77777777" w:rsidR="00901616" w:rsidRPr="00901616" w:rsidRDefault="00901616" w:rsidP="00901616">
      <w:pPr>
        <w:spacing w:before="100" w:beforeAutospacing="1" w:after="100" w:afterAutospacing="1" w:line="300" w:lineRule="atLeast"/>
        <w:rPr>
          <w:rFonts w:ascii="Segoe UI" w:eastAsia="Times New Roman" w:hAnsi="Segoe UI" w:cs="Segoe UI"/>
          <w:kern w:val="0"/>
          <w:sz w:val="21"/>
          <w:szCs w:val="21"/>
          <w14:ligatures w14:val="none"/>
        </w:rPr>
      </w:pPr>
      <w:r w:rsidRPr="00901616">
        <w:rPr>
          <w:rFonts w:ascii="Segoe UI" w:eastAsia="Times New Roman" w:hAnsi="Segoe UI" w:cs="Segoe UI"/>
          <w:kern w:val="0"/>
          <w:sz w:val="21"/>
          <w:szCs w:val="21"/>
          <w14:ligatures w14:val="none"/>
        </w:rPr>
        <w:t>John Wesley taught us to say that the world is our parish. That insight remains indispensable. The realities of our century, however, invite us to extend it. The world remains our parish, yet our parish is increasingly glocal. The local and the global are no longer separate worlds. They meet in our communities, in our churches, in our advocacy, and in our lives.</w:t>
      </w:r>
    </w:p>
    <w:p w14:paraId="5AC8685B" w14:textId="77777777" w:rsidR="00901616" w:rsidRPr="00901616" w:rsidRDefault="00901616" w:rsidP="00901616">
      <w:pPr>
        <w:spacing w:before="100" w:beforeAutospacing="1" w:after="100" w:afterAutospacing="1" w:line="300" w:lineRule="atLeast"/>
        <w:rPr>
          <w:rFonts w:ascii="Segoe UI" w:eastAsia="Times New Roman" w:hAnsi="Segoe UI" w:cs="Segoe UI"/>
          <w:kern w:val="0"/>
          <w:sz w:val="21"/>
          <w:szCs w:val="21"/>
          <w14:ligatures w14:val="none"/>
        </w:rPr>
      </w:pPr>
      <w:r w:rsidRPr="00901616">
        <w:rPr>
          <w:rFonts w:ascii="Segoe UI" w:eastAsia="Times New Roman" w:hAnsi="Segoe UI" w:cs="Segoe UI"/>
          <w:kern w:val="0"/>
          <w:sz w:val="21"/>
          <w:szCs w:val="21"/>
          <w14:ligatures w14:val="none"/>
        </w:rPr>
        <w:lastRenderedPageBreak/>
        <w:t>Globality widened our horizon. Glocality teaches us how to inhabit that horizon responsibly.</w:t>
      </w:r>
    </w:p>
    <w:p w14:paraId="555840A0" w14:textId="215AA7A6" w:rsidR="00901616" w:rsidRPr="00901616" w:rsidRDefault="00081D0C" w:rsidP="00081D0C">
      <w:pPr>
        <w:spacing w:after="0" w:line="300" w:lineRule="atLeast"/>
        <w:rPr>
          <w:rFonts w:ascii="Segoe UI" w:eastAsia="Times New Roman" w:hAnsi="Segoe UI" w:cs="Segoe UI"/>
          <w:kern w:val="0"/>
          <w:sz w:val="21"/>
          <w:szCs w:val="21"/>
          <w14:ligatures w14:val="none"/>
        </w:rPr>
      </w:pPr>
      <w:r w:rsidRPr="00081D0C">
        <w:rPr>
          <w:rFonts w:ascii="Segoe UI" w:eastAsia="Times New Roman" w:hAnsi="Segoe UI" w:cs="Segoe UI"/>
          <w:kern w:val="0"/>
          <w:sz w:val="21"/>
          <w:szCs w:val="21"/>
          <w14:ligatures w14:val="none"/>
        </w:rPr>
        <w:t xml:space="preserve">The advocate our church needs, and the advocate our world needs, is neither merely a global advocate nor merely a local advocate. </w:t>
      </w:r>
      <w:r w:rsidR="00901616" w:rsidRPr="00901616">
        <w:rPr>
          <w:rFonts w:ascii="Segoe UI" w:eastAsia="Times New Roman" w:hAnsi="Segoe UI" w:cs="Segoe UI"/>
          <w:kern w:val="0"/>
          <w:sz w:val="21"/>
          <w:szCs w:val="21"/>
          <w14:ligatures w14:val="none"/>
        </w:rPr>
        <w:t>It is a glocal advocate: one who can recognize connections, cultivate solidarity, practice public discipleship, and act faithfully in a world where the local and the global have become simultaneous realities.</w:t>
      </w:r>
    </w:p>
    <w:p w14:paraId="35B42499" w14:textId="77777777" w:rsidR="00901616" w:rsidRPr="00901616" w:rsidRDefault="00901616" w:rsidP="00901616">
      <w:pPr>
        <w:spacing w:before="100" w:beforeAutospacing="1" w:after="100" w:afterAutospacing="1" w:line="300" w:lineRule="atLeast"/>
        <w:rPr>
          <w:rFonts w:ascii="Segoe UI" w:eastAsia="Times New Roman" w:hAnsi="Segoe UI" w:cs="Segoe UI"/>
          <w:kern w:val="0"/>
          <w:sz w:val="21"/>
          <w:szCs w:val="21"/>
          <w14:ligatures w14:val="none"/>
        </w:rPr>
      </w:pPr>
      <w:r w:rsidRPr="00901616">
        <w:rPr>
          <w:rFonts w:ascii="Segoe UI" w:eastAsia="Times New Roman" w:hAnsi="Segoe UI" w:cs="Segoe UI"/>
          <w:kern w:val="0"/>
          <w:sz w:val="21"/>
          <w:szCs w:val="21"/>
          <w14:ligatures w14:val="none"/>
        </w:rPr>
        <w:t>To become such an advocate is not simply to acquire a new skill. It is to cultivate a new discipline of seeing, a deeper practice of belonging, and a broader sense of responsibility.</w:t>
      </w:r>
    </w:p>
    <w:p w14:paraId="4E550948" w14:textId="77777777" w:rsidR="00CC70C4" w:rsidRDefault="00CC70C4" w:rsidP="00CC70C4">
      <w:pPr>
        <w:pStyle w:val="NormalWeb"/>
        <w:spacing w:line="300" w:lineRule="atLeast"/>
        <w:rPr>
          <w:rFonts w:ascii="Segoe UI" w:hAnsi="Segoe UI" w:cs="Segoe UI"/>
          <w:sz w:val="21"/>
          <w:szCs w:val="21"/>
        </w:rPr>
      </w:pPr>
      <w:r>
        <w:rPr>
          <w:rFonts w:ascii="Segoe UI" w:hAnsi="Segoe UI" w:cs="Segoe UI"/>
          <w:sz w:val="21"/>
          <w:szCs w:val="21"/>
        </w:rPr>
        <w:t>The world is our parish.</w:t>
      </w:r>
    </w:p>
    <w:p w14:paraId="2F51F12A" w14:textId="77777777" w:rsidR="00CC70C4" w:rsidRDefault="00CC70C4" w:rsidP="00CC70C4">
      <w:pPr>
        <w:pStyle w:val="NormalWeb"/>
        <w:spacing w:line="300" w:lineRule="atLeast"/>
        <w:rPr>
          <w:rFonts w:ascii="Segoe UI" w:hAnsi="Segoe UI" w:cs="Segoe UI"/>
          <w:sz w:val="21"/>
          <w:szCs w:val="21"/>
        </w:rPr>
      </w:pPr>
      <w:r>
        <w:rPr>
          <w:rFonts w:ascii="Segoe UI" w:hAnsi="Segoe UI" w:cs="Segoe UI"/>
          <w:sz w:val="21"/>
          <w:szCs w:val="21"/>
        </w:rPr>
        <w:t>And our parish is glocal.</w:t>
      </w:r>
    </w:p>
    <w:p w14:paraId="759DA236" w14:textId="77777777" w:rsidR="00CC70C4" w:rsidRDefault="00CC70C4" w:rsidP="00CC70C4">
      <w:pPr>
        <w:pStyle w:val="NormalWeb"/>
        <w:spacing w:line="300" w:lineRule="atLeast"/>
        <w:rPr>
          <w:rFonts w:ascii="Segoe UI" w:hAnsi="Segoe UI" w:cs="Segoe UI"/>
          <w:sz w:val="21"/>
          <w:szCs w:val="21"/>
        </w:rPr>
      </w:pPr>
      <w:r>
        <w:rPr>
          <w:rFonts w:ascii="Segoe UI" w:hAnsi="Segoe UI" w:cs="Segoe UI"/>
          <w:sz w:val="21"/>
          <w:szCs w:val="21"/>
        </w:rPr>
        <w:t>That is the advocate we seek to form.</w:t>
      </w:r>
    </w:p>
    <w:p w14:paraId="3B64D62C" w14:textId="77777777" w:rsidR="00CC70C4" w:rsidRDefault="00CC70C4" w:rsidP="00CC70C4">
      <w:pPr>
        <w:pStyle w:val="NormalWeb"/>
        <w:spacing w:line="300" w:lineRule="atLeast"/>
        <w:rPr>
          <w:rFonts w:ascii="Segoe UI" w:hAnsi="Segoe UI" w:cs="Segoe UI"/>
          <w:sz w:val="21"/>
          <w:szCs w:val="21"/>
        </w:rPr>
      </w:pPr>
      <w:r>
        <w:rPr>
          <w:rFonts w:ascii="Segoe UI" w:hAnsi="Segoe UI" w:cs="Segoe UI"/>
          <w:sz w:val="21"/>
          <w:szCs w:val="21"/>
        </w:rPr>
        <w:t>That is the advocate our church needs.</w:t>
      </w:r>
    </w:p>
    <w:p w14:paraId="3B9B6527" w14:textId="28300F5E" w:rsidR="00081D0C" w:rsidRDefault="00CC70C4" w:rsidP="00081D0C">
      <w:pPr>
        <w:pStyle w:val="NormalWeb"/>
        <w:spacing w:line="300" w:lineRule="atLeast"/>
        <w:rPr>
          <w:rFonts w:ascii="Segoe UI" w:hAnsi="Segoe UI" w:cs="Segoe UI"/>
          <w:sz w:val="21"/>
          <w:szCs w:val="21"/>
        </w:rPr>
      </w:pPr>
      <w:r>
        <w:rPr>
          <w:rFonts w:ascii="Segoe UI" w:hAnsi="Segoe UI" w:cs="Segoe UI"/>
          <w:sz w:val="21"/>
          <w:szCs w:val="21"/>
        </w:rPr>
        <w:t>And that is the advocate our world needs.</w:t>
      </w:r>
    </w:p>
    <w:p w14:paraId="2A44D81D" w14:textId="77777777" w:rsidR="00CC70C4" w:rsidRDefault="00CC70C4" w:rsidP="00081D0C">
      <w:pPr>
        <w:pStyle w:val="NormalWeb"/>
        <w:spacing w:line="300" w:lineRule="atLeast"/>
        <w:rPr>
          <w:rFonts w:ascii="Segoe UI" w:hAnsi="Segoe UI" w:cs="Segoe UI"/>
          <w:sz w:val="21"/>
          <w:szCs w:val="21"/>
        </w:rPr>
      </w:pPr>
    </w:p>
    <w:p w14:paraId="185E5AD5" w14:textId="0CCBE46A" w:rsidR="00081D0C" w:rsidRPr="00730DD2" w:rsidRDefault="00081D0C" w:rsidP="00081D0C">
      <w:pPr>
        <w:pStyle w:val="NormalWeb"/>
        <w:spacing w:line="300" w:lineRule="atLeast"/>
        <w:rPr>
          <w:rFonts w:ascii="Segoe UI" w:hAnsi="Segoe UI" w:cs="Segoe UI"/>
          <w:b/>
          <w:bCs/>
          <w:sz w:val="21"/>
          <w:szCs w:val="21"/>
        </w:rPr>
      </w:pPr>
      <w:r w:rsidRPr="00730DD2">
        <w:rPr>
          <w:rFonts w:ascii="Segoe UI" w:hAnsi="Segoe UI" w:cs="Segoe UI"/>
          <w:b/>
          <w:bCs/>
          <w:sz w:val="21"/>
          <w:szCs w:val="21"/>
        </w:rPr>
        <w:t>1 October 2026 | New York City | Vienna, Austria</w:t>
      </w:r>
    </w:p>
    <w:sectPr w:rsidR="00081D0C" w:rsidRPr="00730DD2" w:rsidSect="00B718D1">
      <w:footerReference w:type="even" r:id="rId8"/>
      <w:footerReference w:type="default" r:id="rId9"/>
      <w:pgSz w:w="12240" w:h="15840"/>
      <w:pgMar w:top="1440" w:right="1440" w:bottom="1440" w:left="1440" w:header="720" w:footer="720" w:gutter="0"/>
      <w:pgNumType w:fmt="numberInDash"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10B8068" w14:textId="77777777" w:rsidR="00321DF2" w:rsidRDefault="00321DF2" w:rsidP="00901616">
      <w:pPr>
        <w:spacing w:after="0" w:line="240" w:lineRule="auto"/>
      </w:pPr>
      <w:r>
        <w:separator/>
      </w:r>
    </w:p>
  </w:endnote>
  <w:endnote w:type="continuationSeparator" w:id="0">
    <w:p w14:paraId="19A33928" w14:textId="77777777" w:rsidR="00321DF2" w:rsidRDefault="00321DF2" w:rsidP="00901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54742008"/>
      <w:docPartObj>
        <w:docPartGallery w:val="Page Numbers (Bottom of Page)"/>
        <w:docPartUnique/>
      </w:docPartObj>
    </w:sdtPr>
    <w:sdtContent>
      <w:p w14:paraId="7BB83A81" w14:textId="30119B45" w:rsidR="00B718D1" w:rsidRDefault="00B718D1" w:rsidP="00B718D1">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2D18A6C" w14:textId="77777777" w:rsidR="00B718D1" w:rsidRDefault="00B718D1" w:rsidP="00B718D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662157157"/>
      <w:docPartObj>
        <w:docPartGallery w:val="Page Numbers (Bottom of Page)"/>
        <w:docPartUnique/>
      </w:docPartObj>
    </w:sdtPr>
    <w:sdtContent>
      <w:p w14:paraId="2B2C433B" w14:textId="5569A30B" w:rsidR="00B718D1" w:rsidRDefault="00B718D1" w:rsidP="00B718D1">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F9FA93B" w14:textId="77777777" w:rsidR="00B718D1" w:rsidRDefault="00B718D1" w:rsidP="00B718D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1C757DD" w14:textId="77777777" w:rsidR="00321DF2" w:rsidRDefault="00321DF2" w:rsidP="00901616">
      <w:pPr>
        <w:spacing w:after="0" w:line="240" w:lineRule="auto"/>
      </w:pPr>
      <w:r>
        <w:separator/>
      </w:r>
    </w:p>
  </w:footnote>
  <w:footnote w:type="continuationSeparator" w:id="0">
    <w:p w14:paraId="532E5404" w14:textId="77777777" w:rsidR="00321DF2" w:rsidRDefault="00321DF2" w:rsidP="00901616">
      <w:pPr>
        <w:spacing w:after="0" w:line="240" w:lineRule="auto"/>
      </w:pPr>
      <w:r>
        <w:continuationSeparator/>
      </w:r>
    </w:p>
  </w:footnote>
  <w:footnote w:id="1">
    <w:p w14:paraId="0557B3D0" w14:textId="77777777" w:rsidR="001A12BC" w:rsidRPr="00C3279A" w:rsidRDefault="001A12BC" w:rsidP="001A12BC">
      <w:pPr>
        <w:spacing w:after="0" w:line="0" w:lineRule="atLeast"/>
        <w:rPr>
          <w:rFonts w:ascii="Segoe UI" w:eastAsia="Times New Roman" w:hAnsi="Segoe UI" w:cs="Segoe UI"/>
          <w:kern w:val="0"/>
          <w:sz w:val="20"/>
          <w:szCs w:val="20"/>
          <w14:ligatures w14:val="none"/>
        </w:rPr>
      </w:pPr>
      <w:r w:rsidRPr="00C3279A">
        <w:rPr>
          <w:rStyle w:val="FootnoteReference"/>
          <w:rFonts w:ascii="Aptos" w:hAnsi="Aptos"/>
          <w:sz w:val="20"/>
          <w:szCs w:val="20"/>
        </w:rPr>
        <w:footnoteRef/>
      </w:r>
      <w:r w:rsidRPr="00C3279A">
        <w:rPr>
          <w:rFonts w:eastAsia="Times New Roman" w:cs="Segoe UI"/>
          <w:kern w:val="0"/>
          <w:sz w:val="20"/>
          <w:szCs w:val="20"/>
          <w14:ligatures w14:val="none"/>
        </w:rPr>
        <w:t>This essay was originally presented in the form of an oral presentation for Session One of the Certified Advocate Development Program of the General Board of Church and Society of The United Methodist Church on 1 October 2026. Copyright © 2026 Liberato C. Bautista. All rights reserve</w:t>
      </w:r>
      <w:r>
        <w:rPr>
          <w:rFonts w:eastAsia="Times New Roman" w:cs="Segoe UI"/>
          <w:kern w:val="0"/>
          <w:sz w:val="20"/>
          <w:szCs w:val="20"/>
          <w14:ligatures w14:val="none"/>
        </w:rPr>
        <w:t xml:space="preserve">d. </w:t>
      </w:r>
      <w:r w:rsidRPr="00C3279A">
        <w:rPr>
          <w:rFonts w:eastAsia="Times New Roman" w:cs="Segoe UI"/>
          <w:kern w:val="0"/>
          <w:sz w:val="20"/>
          <w:szCs w:val="20"/>
          <w14:ligatures w14:val="none"/>
        </w:rPr>
        <w:t>Permission is granted to reproduce and distribute this essay for non-commercial educational, ecclesial, and scholarly purposes, provided that the text is reproduced in full and proper attribution is given to the author. All other rights are reserved.</w:t>
      </w:r>
    </w:p>
  </w:footnote>
  <w:footnote w:id="2">
    <w:p w14:paraId="59F245A6" w14:textId="77777777" w:rsidR="001A12BC" w:rsidRPr="005A1CFD" w:rsidRDefault="001A12BC" w:rsidP="001A12BC">
      <w:pPr>
        <w:spacing w:after="0" w:line="0" w:lineRule="atLeast"/>
        <w:rPr>
          <w:rFonts w:eastAsia="Times New Roman" w:cs="Segoe UI"/>
          <w:kern w:val="0"/>
          <w:sz w:val="20"/>
          <w:szCs w:val="20"/>
          <w14:ligatures w14:val="none"/>
        </w:rPr>
      </w:pPr>
      <w:r w:rsidRPr="005A1CFD">
        <w:rPr>
          <w:rStyle w:val="FootnoteReference"/>
          <w:color w:val="000000" w:themeColor="text1"/>
          <w:sz w:val="20"/>
          <w:szCs w:val="20"/>
        </w:rPr>
        <w:footnoteRef/>
      </w:r>
      <w:r w:rsidRPr="005A1CFD">
        <w:rPr>
          <w:rFonts w:eastAsia="Times New Roman" w:cs="Segoe UI"/>
          <w:kern w:val="0"/>
          <w:sz w:val="20"/>
          <w:szCs w:val="20"/>
          <w14:ligatures w14:val="none"/>
        </w:rPr>
        <w:t xml:space="preserve">Portions of the theoretical and practical framework developed in this essay draw upon the author's unpublished manuscript, </w:t>
      </w:r>
      <w:r w:rsidRPr="005A1CFD">
        <w:rPr>
          <w:rFonts w:eastAsia="Times New Roman" w:cs="Segoe UI"/>
          <w:i/>
          <w:iCs/>
          <w:kern w:val="0"/>
          <w:sz w:val="20"/>
          <w:szCs w:val="20"/>
          <w14:ligatures w14:val="none"/>
        </w:rPr>
        <w:t>Developing and Training Glocal Organizers and Advocates: Christian Social Witness and Advocacy in the Global Public Square</w:t>
      </w:r>
      <w:r w:rsidRPr="005A1CFD">
        <w:rPr>
          <w:rFonts w:eastAsia="Times New Roman" w:cs="Segoe UI"/>
          <w:kern w:val="0"/>
          <w:sz w:val="20"/>
          <w:szCs w:val="20"/>
          <w14:ligatures w14:val="none"/>
        </w:rPr>
        <w:t xml:space="preserve"> (2012–2016).</w:t>
      </w:r>
    </w:p>
  </w:footnote>
  <w:footnote w:id="3">
    <w:p w14:paraId="2D2B2F21" w14:textId="66051786" w:rsidR="00D602DB" w:rsidRPr="00C3279A" w:rsidRDefault="00D602DB" w:rsidP="00C3279A">
      <w:pPr>
        <w:spacing w:after="0" w:line="0" w:lineRule="atLeast"/>
        <w:rPr>
          <w:rFonts w:ascii="Aptos" w:hAnsi="Aptos"/>
          <w:sz w:val="20"/>
          <w:szCs w:val="20"/>
        </w:rPr>
      </w:pPr>
      <w:r w:rsidRPr="00C3279A">
        <w:rPr>
          <w:rStyle w:val="FootnoteReference"/>
          <w:rFonts w:ascii="Aptos" w:hAnsi="Aptos"/>
          <w:sz w:val="20"/>
          <w:szCs w:val="20"/>
        </w:rPr>
        <w:footnoteRef/>
      </w:r>
      <w:r w:rsidR="008D2DE0" w:rsidRPr="00C3279A">
        <w:rPr>
          <w:rFonts w:ascii="Aptos" w:hAnsi="Aptos"/>
          <w:sz w:val="20"/>
          <w:szCs w:val="20"/>
        </w:rPr>
        <w:t xml:space="preserve">The Rev. </w:t>
      </w:r>
      <w:r w:rsidR="000D7BE5" w:rsidRPr="00C3279A">
        <w:rPr>
          <w:rFonts w:ascii="Aptos" w:hAnsi="Aptos"/>
          <w:sz w:val="20"/>
          <w:szCs w:val="20"/>
        </w:rPr>
        <w:t xml:space="preserve">Dr. </w:t>
      </w:r>
      <w:r w:rsidR="008D2DE0" w:rsidRPr="00C3279A">
        <w:rPr>
          <w:rFonts w:ascii="Aptos" w:hAnsi="Aptos"/>
          <w:sz w:val="20"/>
          <w:szCs w:val="20"/>
        </w:rPr>
        <w:t xml:space="preserve">Liberato </w:t>
      </w:r>
      <w:r w:rsidR="000D7BE5" w:rsidRPr="00C3279A">
        <w:rPr>
          <w:rFonts w:ascii="Aptos" w:hAnsi="Aptos"/>
          <w:sz w:val="20"/>
          <w:szCs w:val="20"/>
        </w:rPr>
        <w:t xml:space="preserve">(Levi) </w:t>
      </w:r>
      <w:r w:rsidR="008D2DE0" w:rsidRPr="00C3279A">
        <w:rPr>
          <w:rFonts w:ascii="Aptos" w:hAnsi="Aptos"/>
          <w:sz w:val="20"/>
          <w:szCs w:val="20"/>
        </w:rPr>
        <w:t>C. Bautista is Assistant General Secretary for United Nations and International Affairs of the General Board of Church and Society of The United Methodist Churc</w:t>
      </w:r>
      <w:r w:rsidR="00730DD2" w:rsidRPr="00C3279A">
        <w:rPr>
          <w:rFonts w:ascii="Aptos" w:hAnsi="Aptos"/>
          <w:sz w:val="20"/>
          <w:szCs w:val="20"/>
        </w:rPr>
        <w:t>h</w:t>
      </w:r>
      <w:r w:rsidR="008D2DE0" w:rsidRPr="00C3279A">
        <w:rPr>
          <w:rFonts w:ascii="Aptos" w:hAnsi="Aptos"/>
          <w:sz w:val="20"/>
          <w:szCs w:val="20"/>
        </w:rPr>
        <w:t>.</w:t>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9"/>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616"/>
    <w:rsid w:val="00081D0C"/>
    <w:rsid w:val="000D7BE5"/>
    <w:rsid w:val="001A12BC"/>
    <w:rsid w:val="001F3F56"/>
    <w:rsid w:val="002B7CA7"/>
    <w:rsid w:val="00321DF2"/>
    <w:rsid w:val="00344982"/>
    <w:rsid w:val="0035137C"/>
    <w:rsid w:val="003900CB"/>
    <w:rsid w:val="003D2240"/>
    <w:rsid w:val="0055170C"/>
    <w:rsid w:val="005A1CFD"/>
    <w:rsid w:val="005C7DA7"/>
    <w:rsid w:val="00615D77"/>
    <w:rsid w:val="00644657"/>
    <w:rsid w:val="006A167D"/>
    <w:rsid w:val="00730DD2"/>
    <w:rsid w:val="007C4A42"/>
    <w:rsid w:val="007E1566"/>
    <w:rsid w:val="007E7800"/>
    <w:rsid w:val="00836449"/>
    <w:rsid w:val="008D2DE0"/>
    <w:rsid w:val="00901616"/>
    <w:rsid w:val="009B33F6"/>
    <w:rsid w:val="00A223C6"/>
    <w:rsid w:val="00A427D1"/>
    <w:rsid w:val="00B718D1"/>
    <w:rsid w:val="00BB03F0"/>
    <w:rsid w:val="00C3279A"/>
    <w:rsid w:val="00C900A4"/>
    <w:rsid w:val="00CC70C4"/>
    <w:rsid w:val="00D602DB"/>
    <w:rsid w:val="00E512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4:docId w14:val="5F7A1895"/>
  <w15:chartTrackingRefBased/>
  <w15:docId w15:val="{69BF5DBC-7B4E-8B45-9E8E-5D0B3021D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16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016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0161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161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161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161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161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161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161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161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0161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0161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161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161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16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16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16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1616"/>
    <w:rPr>
      <w:rFonts w:eastAsiaTheme="majorEastAsia" w:cstheme="majorBidi"/>
      <w:color w:val="272727" w:themeColor="text1" w:themeTint="D8"/>
    </w:rPr>
  </w:style>
  <w:style w:type="paragraph" w:styleId="Title">
    <w:name w:val="Title"/>
    <w:basedOn w:val="Normal"/>
    <w:next w:val="Normal"/>
    <w:link w:val="TitleChar"/>
    <w:uiPriority w:val="10"/>
    <w:qFormat/>
    <w:rsid w:val="009016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16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161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16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1616"/>
    <w:pPr>
      <w:spacing w:before="160"/>
      <w:jc w:val="center"/>
    </w:pPr>
    <w:rPr>
      <w:i/>
      <w:iCs/>
      <w:color w:val="404040" w:themeColor="text1" w:themeTint="BF"/>
    </w:rPr>
  </w:style>
  <w:style w:type="character" w:customStyle="1" w:styleId="QuoteChar">
    <w:name w:val="Quote Char"/>
    <w:basedOn w:val="DefaultParagraphFont"/>
    <w:link w:val="Quote"/>
    <w:uiPriority w:val="29"/>
    <w:rsid w:val="00901616"/>
    <w:rPr>
      <w:i/>
      <w:iCs/>
      <w:color w:val="404040" w:themeColor="text1" w:themeTint="BF"/>
    </w:rPr>
  </w:style>
  <w:style w:type="paragraph" w:styleId="ListParagraph">
    <w:name w:val="List Paragraph"/>
    <w:basedOn w:val="Normal"/>
    <w:uiPriority w:val="34"/>
    <w:qFormat/>
    <w:rsid w:val="00901616"/>
    <w:pPr>
      <w:ind w:left="720"/>
      <w:contextualSpacing/>
    </w:pPr>
  </w:style>
  <w:style w:type="character" w:styleId="IntenseEmphasis">
    <w:name w:val="Intense Emphasis"/>
    <w:basedOn w:val="DefaultParagraphFont"/>
    <w:uiPriority w:val="21"/>
    <w:qFormat/>
    <w:rsid w:val="00901616"/>
    <w:rPr>
      <w:i/>
      <w:iCs/>
      <w:color w:val="0F4761" w:themeColor="accent1" w:themeShade="BF"/>
    </w:rPr>
  </w:style>
  <w:style w:type="paragraph" w:styleId="IntenseQuote">
    <w:name w:val="Intense Quote"/>
    <w:basedOn w:val="Normal"/>
    <w:next w:val="Normal"/>
    <w:link w:val="IntenseQuoteChar"/>
    <w:uiPriority w:val="30"/>
    <w:qFormat/>
    <w:rsid w:val="009016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1616"/>
    <w:rPr>
      <w:i/>
      <w:iCs/>
      <w:color w:val="0F4761" w:themeColor="accent1" w:themeShade="BF"/>
    </w:rPr>
  </w:style>
  <w:style w:type="character" w:styleId="IntenseReference">
    <w:name w:val="Intense Reference"/>
    <w:basedOn w:val="DefaultParagraphFont"/>
    <w:uiPriority w:val="32"/>
    <w:qFormat/>
    <w:rsid w:val="00901616"/>
    <w:rPr>
      <w:b/>
      <w:bCs/>
      <w:smallCaps/>
      <w:color w:val="0F4761" w:themeColor="accent1" w:themeShade="BF"/>
      <w:spacing w:val="5"/>
    </w:rPr>
  </w:style>
  <w:style w:type="paragraph" w:styleId="NormalWeb">
    <w:name w:val="Normal (Web)"/>
    <w:basedOn w:val="Normal"/>
    <w:uiPriority w:val="99"/>
    <w:unhideWhenUsed/>
    <w:rsid w:val="00901616"/>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901616"/>
    <w:rPr>
      <w:i/>
      <w:iCs/>
    </w:rPr>
  </w:style>
  <w:style w:type="character" w:styleId="Strong">
    <w:name w:val="Strong"/>
    <w:basedOn w:val="DefaultParagraphFont"/>
    <w:uiPriority w:val="22"/>
    <w:qFormat/>
    <w:rsid w:val="00901616"/>
    <w:rPr>
      <w:b/>
      <w:bCs/>
    </w:rPr>
  </w:style>
  <w:style w:type="paragraph" w:styleId="Header">
    <w:name w:val="header"/>
    <w:basedOn w:val="Normal"/>
    <w:link w:val="HeaderChar"/>
    <w:uiPriority w:val="99"/>
    <w:unhideWhenUsed/>
    <w:rsid w:val="009016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1616"/>
  </w:style>
  <w:style w:type="paragraph" w:styleId="Footer">
    <w:name w:val="footer"/>
    <w:basedOn w:val="Normal"/>
    <w:link w:val="FooterChar"/>
    <w:uiPriority w:val="99"/>
    <w:unhideWhenUsed/>
    <w:rsid w:val="009016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1616"/>
  </w:style>
  <w:style w:type="paragraph" w:styleId="FootnoteText">
    <w:name w:val="footnote text"/>
    <w:basedOn w:val="Normal"/>
    <w:link w:val="FootnoteTextChar"/>
    <w:uiPriority w:val="99"/>
    <w:semiHidden/>
    <w:unhideWhenUsed/>
    <w:rsid w:val="008D2DE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D2DE0"/>
    <w:rPr>
      <w:sz w:val="20"/>
      <w:szCs w:val="20"/>
    </w:rPr>
  </w:style>
  <w:style w:type="character" w:styleId="FootnoteReference">
    <w:name w:val="footnote reference"/>
    <w:basedOn w:val="DefaultParagraphFont"/>
    <w:uiPriority w:val="99"/>
    <w:semiHidden/>
    <w:unhideWhenUsed/>
    <w:rsid w:val="008D2DE0"/>
    <w:rPr>
      <w:vertAlign w:val="superscript"/>
    </w:rPr>
  </w:style>
  <w:style w:type="character" w:styleId="Hyperlink">
    <w:name w:val="Hyperlink"/>
    <w:basedOn w:val="DefaultParagraphFont"/>
    <w:uiPriority w:val="99"/>
    <w:unhideWhenUsed/>
    <w:rsid w:val="00A223C6"/>
    <w:rPr>
      <w:color w:val="467886" w:themeColor="hyperlink"/>
      <w:u w:val="single"/>
    </w:rPr>
  </w:style>
  <w:style w:type="character" w:styleId="UnresolvedMention">
    <w:name w:val="Unresolved Mention"/>
    <w:basedOn w:val="DefaultParagraphFont"/>
    <w:uiPriority w:val="99"/>
    <w:semiHidden/>
    <w:unhideWhenUsed/>
    <w:rsid w:val="00A223C6"/>
    <w:rPr>
      <w:color w:val="605E5C"/>
      <w:shd w:val="clear" w:color="auto" w:fill="E1DFDD"/>
    </w:rPr>
  </w:style>
  <w:style w:type="character" w:styleId="PageNumber">
    <w:name w:val="page number"/>
    <w:basedOn w:val="DefaultParagraphFont"/>
    <w:uiPriority w:val="99"/>
    <w:semiHidden/>
    <w:unhideWhenUsed/>
    <w:rsid w:val="00B718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umcjustice.org/latest/collabowriting-toward-a-glocal-grammar-of-solidarity-10900"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F07B27-5FCB-AC4D-B23E-E5398EF6FD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2747</Words>
  <Characters>16323</Characters>
  <Application>Microsoft Office Word</Application>
  <DocSecurity>0</DocSecurity>
  <Lines>240</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Liberato Bautista</dc:creator>
  <cp:keywords/>
  <dc:description/>
  <cp:lastModifiedBy>Liberato Bautista</cp:lastModifiedBy>
  <cp:revision>2</cp:revision>
  <dcterms:created xsi:type="dcterms:W3CDTF">2026-10-05T21:10:00Z</dcterms:created>
  <dcterms:modified xsi:type="dcterms:W3CDTF">2026-10-05T21:10:00Z</dcterms:modified>
</cp:coreProperties>
</file>