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C652A" w14:textId="06CB6032" w:rsidR="00610480" w:rsidRDefault="00610480" w:rsidP="00610480">
      <w:pPr>
        <w:pStyle w:val="paragraph"/>
        <w:spacing w:before="0" w:beforeAutospacing="0" w:after="0" w:afterAutospacing="0"/>
        <w:textAlignment w:val="baseline"/>
        <w:rPr>
          <w:rStyle w:val="normaltextrun"/>
          <w:rFonts w:ascii="Calibri" w:eastAsiaTheme="majorEastAsia" w:hAnsi="Calibri" w:cs="Calibri"/>
          <w:b/>
          <w:bCs/>
          <w:sz w:val="22"/>
          <w:szCs w:val="22"/>
        </w:rPr>
      </w:pPr>
      <w:r>
        <w:rPr>
          <w:rStyle w:val="normaltextrun"/>
          <w:rFonts w:ascii="Calibri" w:eastAsiaTheme="majorEastAsia" w:hAnsi="Calibri" w:cs="Calibri"/>
          <w:b/>
          <w:bCs/>
          <w:sz w:val="22"/>
          <w:szCs w:val="22"/>
        </w:rPr>
        <w:t xml:space="preserve">Colleen FIA 2/24 </w:t>
      </w:r>
    </w:p>
    <w:p w14:paraId="4C9EE2EE" w14:textId="77777777" w:rsidR="00610480" w:rsidRDefault="00610480" w:rsidP="00610480">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55FEEEF9" w14:textId="1261CA69" w:rsidR="00610480" w:rsidRDefault="00610480" w:rsidP="00610480">
      <w:pPr>
        <w:pStyle w:val="paragraph"/>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sz w:val="22"/>
          <w:szCs w:val="22"/>
        </w:rPr>
        <w:t>Witness for Peace in Israel and Palestine This Lent</w:t>
      </w:r>
      <w:r>
        <w:rPr>
          <w:rStyle w:val="scxw11031045"/>
          <w:rFonts w:ascii="Calibri" w:eastAsiaTheme="majorEastAsia" w:hAnsi="Calibri" w:cs="Calibri"/>
          <w:sz w:val="22"/>
          <w:szCs w:val="22"/>
        </w:rPr>
        <w:t> </w:t>
      </w:r>
      <w:r>
        <w:rPr>
          <w:rFonts w:ascii="Calibri" w:hAnsi="Calibri" w:cs="Calibri"/>
          <w:sz w:val="22"/>
          <w:szCs w:val="22"/>
        </w:rPr>
        <w:br/>
      </w:r>
      <w:r>
        <w:rPr>
          <w:rStyle w:val="scxw11031045"/>
          <w:rFonts w:ascii="Calibri" w:eastAsiaTheme="majorEastAsia" w:hAnsi="Calibri" w:cs="Calibri"/>
          <w:sz w:val="22"/>
          <w:szCs w:val="22"/>
        </w:rPr>
        <w:t> </w:t>
      </w:r>
      <w:r>
        <w:rPr>
          <w:rFonts w:ascii="Calibri" w:hAnsi="Calibri" w:cs="Calibri"/>
          <w:sz w:val="22"/>
          <w:szCs w:val="22"/>
        </w:rPr>
        <w:br/>
      </w:r>
      <w:r>
        <w:rPr>
          <w:rStyle w:val="normaltextrun"/>
          <w:rFonts w:ascii="Calibri" w:eastAsiaTheme="majorEastAsia" w:hAnsi="Calibri" w:cs="Calibri"/>
          <w:sz w:val="22"/>
          <w:szCs w:val="22"/>
        </w:rPr>
        <w:t xml:space="preserve">I began my role as Director of Peace </w:t>
      </w:r>
      <w:proofErr w:type="gramStart"/>
      <w:r>
        <w:rPr>
          <w:rStyle w:val="normaltextrun"/>
          <w:rFonts w:ascii="Calibri" w:eastAsiaTheme="majorEastAsia" w:hAnsi="Calibri" w:cs="Calibri"/>
          <w:sz w:val="22"/>
          <w:szCs w:val="22"/>
        </w:rPr>
        <w:t>With</w:t>
      </w:r>
      <w:proofErr w:type="gramEnd"/>
      <w:r>
        <w:rPr>
          <w:rStyle w:val="normaltextrun"/>
          <w:rFonts w:ascii="Calibri" w:eastAsiaTheme="majorEastAsia" w:hAnsi="Calibri" w:cs="Calibri"/>
          <w:sz w:val="22"/>
          <w:szCs w:val="22"/>
        </w:rPr>
        <w:t xml:space="preserve"> Justice at Church and Society just over a month after the October 7th attacks on Israel and the ensuing Israeli bombardment of Gaza. Since then, the faith community has been a steadfast witness for peace, urging our elected officials to call for a ceasefire. </w:t>
      </w:r>
      <w:r>
        <w:rPr>
          <w:rStyle w:val="scxw11031045"/>
          <w:rFonts w:ascii="Calibri" w:eastAsiaTheme="majorEastAsia" w:hAnsi="Calibri" w:cs="Calibri"/>
          <w:sz w:val="22"/>
          <w:szCs w:val="22"/>
        </w:rPr>
        <w:t> </w:t>
      </w:r>
      <w:r>
        <w:rPr>
          <w:rFonts w:ascii="Calibri" w:hAnsi="Calibri" w:cs="Calibri"/>
          <w:sz w:val="22"/>
          <w:szCs w:val="22"/>
        </w:rPr>
        <w:br/>
      </w:r>
      <w:r>
        <w:rPr>
          <w:rStyle w:val="scxw11031045"/>
          <w:rFonts w:ascii="Calibri" w:eastAsiaTheme="majorEastAsia" w:hAnsi="Calibri" w:cs="Calibri"/>
          <w:sz w:val="22"/>
          <w:szCs w:val="22"/>
        </w:rPr>
        <w:t> </w:t>
      </w:r>
      <w:r>
        <w:rPr>
          <w:rFonts w:ascii="Calibri" w:hAnsi="Calibri" w:cs="Calibri"/>
          <w:sz w:val="22"/>
          <w:szCs w:val="22"/>
        </w:rPr>
        <w:br/>
      </w:r>
      <w:r>
        <w:rPr>
          <w:rStyle w:val="normaltextrun"/>
          <w:rFonts w:ascii="Calibri" w:eastAsiaTheme="majorEastAsia" w:hAnsi="Calibri" w:cs="Calibri"/>
          <w:sz w:val="22"/>
          <w:szCs w:val="22"/>
        </w:rPr>
        <w:t xml:space="preserve">It’s a solemn Lenten season as the bombing of Gaza continues. This Lent, we cannot let attention wane and must continue </w:t>
      </w:r>
      <w:proofErr w:type="gramStart"/>
      <w:r>
        <w:rPr>
          <w:rStyle w:val="normaltextrun"/>
          <w:rFonts w:ascii="Calibri" w:eastAsiaTheme="majorEastAsia" w:hAnsi="Calibri" w:cs="Calibri"/>
          <w:sz w:val="22"/>
          <w:szCs w:val="22"/>
        </w:rPr>
        <w:t>taking action</w:t>
      </w:r>
      <w:proofErr w:type="gramEnd"/>
      <w:r>
        <w:rPr>
          <w:rStyle w:val="normaltextrun"/>
          <w:rFonts w:ascii="Calibri" w:eastAsiaTheme="majorEastAsia" w:hAnsi="Calibri" w:cs="Calibri"/>
          <w:sz w:val="22"/>
          <w:szCs w:val="22"/>
        </w:rPr>
        <w:t xml:space="preserve"> for peace and justice. Below you can find a summary of recent geopolitical updates as well as what you can do this Lenten season to </w:t>
      </w:r>
      <w:proofErr w:type="gramStart"/>
      <w:r>
        <w:rPr>
          <w:rStyle w:val="normaltextrun"/>
          <w:rFonts w:ascii="Calibri" w:eastAsiaTheme="majorEastAsia" w:hAnsi="Calibri" w:cs="Calibri"/>
          <w:sz w:val="22"/>
          <w:szCs w:val="22"/>
        </w:rPr>
        <w:t>take action</w:t>
      </w:r>
      <w:proofErr w:type="gramEnd"/>
      <w:r>
        <w:rPr>
          <w:rStyle w:val="normaltextrun"/>
          <w:rFonts w:ascii="Calibri" w:eastAsiaTheme="majorEastAsia" w:hAnsi="Calibri" w:cs="Calibri"/>
          <w:sz w:val="22"/>
          <w:szCs w:val="22"/>
        </w:rPr>
        <w:t xml:space="preserve">. </w:t>
      </w:r>
      <w:r>
        <w:rPr>
          <w:rStyle w:val="scxw11031045"/>
          <w:rFonts w:ascii="Calibri" w:eastAsiaTheme="majorEastAsia" w:hAnsi="Calibri" w:cs="Calibri"/>
          <w:sz w:val="22"/>
          <w:szCs w:val="22"/>
        </w:rPr>
        <w:t> </w:t>
      </w:r>
      <w:r>
        <w:rPr>
          <w:rFonts w:ascii="Calibri" w:hAnsi="Calibri" w:cs="Calibri"/>
          <w:sz w:val="22"/>
          <w:szCs w:val="22"/>
        </w:rPr>
        <w:br/>
      </w:r>
      <w:r>
        <w:rPr>
          <w:rStyle w:val="scxw11031045"/>
          <w:rFonts w:ascii="Calibri" w:eastAsiaTheme="majorEastAsia" w:hAnsi="Calibri" w:cs="Calibri"/>
          <w:sz w:val="22"/>
          <w:szCs w:val="22"/>
        </w:rPr>
        <w:t> </w:t>
      </w:r>
      <w:r>
        <w:rPr>
          <w:rFonts w:ascii="Calibri" w:hAnsi="Calibri" w:cs="Calibri"/>
          <w:sz w:val="22"/>
          <w:szCs w:val="22"/>
        </w:rPr>
        <w:br/>
      </w:r>
      <w:r>
        <w:rPr>
          <w:rStyle w:val="normaltextrun"/>
          <w:rFonts w:ascii="Calibri" w:eastAsiaTheme="majorEastAsia" w:hAnsi="Calibri" w:cs="Calibri"/>
          <w:b/>
          <w:bCs/>
          <w:sz w:val="22"/>
          <w:szCs w:val="22"/>
        </w:rPr>
        <w:t>Recent geopolitical updates</w:t>
      </w:r>
      <w:r>
        <w:rPr>
          <w:rStyle w:val="scxw11031045"/>
          <w:rFonts w:ascii="Calibri" w:eastAsiaTheme="majorEastAsia" w:hAnsi="Calibri" w:cs="Calibri"/>
          <w:sz w:val="22"/>
          <w:szCs w:val="22"/>
        </w:rPr>
        <w:t> </w:t>
      </w:r>
      <w:r>
        <w:rPr>
          <w:rFonts w:ascii="Calibri" w:hAnsi="Calibri" w:cs="Calibri"/>
          <w:sz w:val="22"/>
          <w:szCs w:val="22"/>
        </w:rPr>
        <w:br/>
      </w:r>
      <w:r>
        <w:rPr>
          <w:rStyle w:val="normaltextrun"/>
          <w:rFonts w:ascii="Calibri" w:eastAsiaTheme="majorEastAsia" w:hAnsi="Calibri" w:cs="Calibri"/>
          <w:i/>
          <w:iCs/>
          <w:sz w:val="22"/>
          <w:szCs w:val="22"/>
        </w:rPr>
        <w:t>ICJ ruling</w:t>
      </w:r>
      <w:r>
        <w:rPr>
          <w:rStyle w:val="normaltextrun"/>
          <w:rFonts w:ascii="Calibri" w:eastAsiaTheme="majorEastAsia" w:hAnsi="Calibri" w:cs="Calibri"/>
          <w:sz w:val="22"/>
          <w:szCs w:val="22"/>
        </w:rPr>
        <w:t xml:space="preserve">: After South Africa filed proceedings against Israel alleging violations of obligations under the Genocide Convention, the International Court of Justice called on Israel “to take all measures within its power” to prevent genocide and ensure access to humanitarian aid. It is notable that the Court ruled there is plausibility of Israel committing genocidal actions. </w:t>
      </w:r>
      <w:r>
        <w:rPr>
          <w:rStyle w:val="scxw11031045"/>
          <w:rFonts w:ascii="Calibri" w:eastAsiaTheme="majorEastAsia" w:hAnsi="Calibri" w:cs="Calibri"/>
          <w:sz w:val="22"/>
          <w:szCs w:val="22"/>
        </w:rPr>
        <w:t> </w:t>
      </w:r>
      <w:r>
        <w:rPr>
          <w:rFonts w:ascii="Calibri" w:hAnsi="Calibri" w:cs="Calibri"/>
          <w:sz w:val="22"/>
          <w:szCs w:val="22"/>
        </w:rPr>
        <w:br/>
      </w:r>
      <w:r>
        <w:rPr>
          <w:rStyle w:val="scxw11031045"/>
          <w:rFonts w:ascii="Calibri" w:eastAsiaTheme="majorEastAsia" w:hAnsi="Calibri" w:cs="Calibri"/>
          <w:sz w:val="22"/>
          <w:szCs w:val="22"/>
        </w:rPr>
        <w:t> </w:t>
      </w:r>
      <w:r>
        <w:rPr>
          <w:rFonts w:ascii="Calibri" w:hAnsi="Calibri" w:cs="Calibri"/>
          <w:sz w:val="22"/>
          <w:szCs w:val="22"/>
        </w:rPr>
        <w:br/>
      </w:r>
      <w:r>
        <w:rPr>
          <w:rStyle w:val="normaltextrun"/>
          <w:rFonts w:ascii="Calibri" w:eastAsiaTheme="majorEastAsia" w:hAnsi="Calibri" w:cs="Calibri"/>
          <w:i/>
          <w:iCs/>
          <w:sz w:val="22"/>
          <w:szCs w:val="22"/>
        </w:rPr>
        <w:t>Suspension of funding to UNRWA</w:t>
      </w:r>
      <w:r>
        <w:rPr>
          <w:rStyle w:val="normaltextrun"/>
          <w:rFonts w:ascii="Calibri" w:eastAsiaTheme="majorEastAsia" w:hAnsi="Calibri" w:cs="Calibri"/>
          <w:sz w:val="22"/>
          <w:szCs w:val="22"/>
        </w:rPr>
        <w:t>: Following allegations that 12 employees of the United Nations Relief and Works Agency (UNRWA) were involved in the October 7th attacks, many donor states have suspended funding for the organization. While the allegations are worrying, and should be investigated, UNRWA is the primary organization providing aid for millions of Palestinians in Gaza and the region.</w:t>
      </w:r>
      <w:r>
        <w:rPr>
          <w:rStyle w:val="eop"/>
          <w:rFonts w:ascii="Calibri" w:eastAsiaTheme="majorEastAsia" w:hAnsi="Calibri" w:cs="Calibri"/>
          <w:sz w:val="22"/>
          <w:szCs w:val="22"/>
        </w:rPr>
        <w:t> </w:t>
      </w:r>
    </w:p>
    <w:p w14:paraId="3022B713" w14:textId="77777777" w:rsidR="00610480" w:rsidRDefault="00610480" w:rsidP="00610480">
      <w:pPr>
        <w:pStyle w:val="paragraph"/>
        <w:spacing w:before="0" w:beforeAutospacing="0" w:after="0" w:afterAutospacing="0"/>
        <w:textAlignment w:val="baseline"/>
        <w:rPr>
          <w:rFonts w:ascii="Calibri" w:hAnsi="Calibri" w:cs="Calibri"/>
          <w:sz w:val="22"/>
          <w:szCs w:val="22"/>
        </w:rPr>
      </w:pPr>
      <w:r>
        <w:rPr>
          <w:rStyle w:val="scxw11031045"/>
          <w:rFonts w:ascii="Calibri" w:eastAsiaTheme="majorEastAsia" w:hAnsi="Calibri" w:cs="Calibri"/>
          <w:sz w:val="22"/>
          <w:szCs w:val="22"/>
        </w:rPr>
        <w:t> </w:t>
      </w:r>
      <w:r>
        <w:rPr>
          <w:rFonts w:ascii="Calibri" w:hAnsi="Calibri" w:cs="Calibri"/>
          <w:sz w:val="22"/>
          <w:szCs w:val="22"/>
        </w:rPr>
        <w:br/>
      </w:r>
      <w:r>
        <w:rPr>
          <w:rStyle w:val="normaltextrun"/>
          <w:rFonts w:ascii="Calibri" w:eastAsiaTheme="majorEastAsia" w:hAnsi="Calibri" w:cs="Calibri"/>
          <w:i/>
          <w:iCs/>
          <w:sz w:val="22"/>
          <w:szCs w:val="22"/>
        </w:rPr>
        <w:t>Congress and the Biden administration</w:t>
      </w:r>
      <w:r>
        <w:rPr>
          <w:rStyle w:val="normaltextrun"/>
          <w:rFonts w:ascii="Calibri" w:eastAsiaTheme="majorEastAsia" w:hAnsi="Calibri" w:cs="Calibri"/>
          <w:sz w:val="22"/>
          <w:szCs w:val="22"/>
        </w:rPr>
        <w:t xml:space="preserve">: The United States continues to provide military aid to Israel, greenlighting its bombing campaign of Gaza, and Congress has been debating giving billions more in aid to Israel with no accountability measures. But we’re seeing grassroots pressure for oversight working, with the White House issuing a National Security Memorandum ensuring that safeguards exist with respect to arms transfers. However, this remains merely rhetoric as it’s been clear that Israel is targeting civilians with U.S. weapons. </w:t>
      </w:r>
      <w:r>
        <w:rPr>
          <w:rStyle w:val="scxw11031045"/>
          <w:rFonts w:ascii="Calibri" w:eastAsiaTheme="majorEastAsia" w:hAnsi="Calibri" w:cs="Calibri"/>
          <w:sz w:val="22"/>
          <w:szCs w:val="22"/>
        </w:rPr>
        <w:t> </w:t>
      </w:r>
      <w:r>
        <w:rPr>
          <w:rFonts w:ascii="Calibri" w:hAnsi="Calibri" w:cs="Calibri"/>
          <w:sz w:val="22"/>
          <w:szCs w:val="22"/>
        </w:rPr>
        <w:br/>
      </w:r>
      <w:r>
        <w:rPr>
          <w:rStyle w:val="scxw11031045"/>
          <w:rFonts w:ascii="Calibri" w:eastAsiaTheme="majorEastAsia" w:hAnsi="Calibri" w:cs="Calibri"/>
          <w:sz w:val="22"/>
          <w:szCs w:val="22"/>
        </w:rPr>
        <w:t> </w:t>
      </w:r>
      <w:r>
        <w:rPr>
          <w:rFonts w:ascii="Calibri" w:hAnsi="Calibri" w:cs="Calibri"/>
          <w:sz w:val="22"/>
          <w:szCs w:val="22"/>
        </w:rPr>
        <w:br/>
      </w:r>
      <w:r>
        <w:rPr>
          <w:rStyle w:val="normaltextrun"/>
          <w:rFonts w:ascii="Calibri" w:eastAsiaTheme="majorEastAsia" w:hAnsi="Calibri" w:cs="Calibri"/>
          <w:i/>
          <w:iCs/>
          <w:sz w:val="22"/>
          <w:szCs w:val="22"/>
        </w:rPr>
        <w:t>Ceasefire talks and regional escalation</w:t>
      </w:r>
      <w:r>
        <w:rPr>
          <w:rStyle w:val="normaltextrun"/>
          <w:rFonts w:ascii="Calibri" w:eastAsiaTheme="majorEastAsia" w:hAnsi="Calibri" w:cs="Calibri"/>
          <w:sz w:val="22"/>
          <w:szCs w:val="22"/>
        </w:rPr>
        <w:t xml:space="preserve">: Israeli Prime Minister Benjamin Netanyahu rejected an offer from Hamas, which included a ceasefire of 4.5 months, release of hostages, Israel withdrawing troops from Gaza, and an end-of-war agreement. This comes amidst further escalation in the region, with Iran-backed militias targeting American service members, retaliatory U.S. strikes against sites in Iraq and Syria, Houthis attacking international shipping lanes, and the U.S. and allies striking Houthi targets in Yemen. </w:t>
      </w:r>
      <w:r>
        <w:rPr>
          <w:rStyle w:val="scxw11031045"/>
          <w:rFonts w:ascii="Calibri" w:eastAsiaTheme="majorEastAsia" w:hAnsi="Calibri" w:cs="Calibri"/>
          <w:sz w:val="22"/>
          <w:szCs w:val="22"/>
        </w:rPr>
        <w:t> </w:t>
      </w:r>
      <w:r>
        <w:rPr>
          <w:rFonts w:ascii="Calibri" w:hAnsi="Calibri" w:cs="Calibri"/>
          <w:sz w:val="22"/>
          <w:szCs w:val="22"/>
        </w:rPr>
        <w:br/>
      </w:r>
      <w:r>
        <w:rPr>
          <w:rStyle w:val="scxw11031045"/>
          <w:rFonts w:ascii="Calibri" w:eastAsiaTheme="majorEastAsia" w:hAnsi="Calibri" w:cs="Calibri"/>
          <w:sz w:val="22"/>
          <w:szCs w:val="22"/>
        </w:rPr>
        <w:t> </w:t>
      </w:r>
      <w:r>
        <w:rPr>
          <w:rFonts w:ascii="Calibri" w:hAnsi="Calibri" w:cs="Calibri"/>
          <w:sz w:val="22"/>
          <w:szCs w:val="22"/>
        </w:rPr>
        <w:br/>
      </w:r>
      <w:r>
        <w:rPr>
          <w:rStyle w:val="normaltextrun"/>
          <w:rFonts w:ascii="Calibri" w:eastAsiaTheme="majorEastAsia" w:hAnsi="Calibri" w:cs="Calibri"/>
          <w:b/>
          <w:bCs/>
          <w:sz w:val="22"/>
          <w:szCs w:val="22"/>
        </w:rPr>
        <w:t>What we’re calling for</w:t>
      </w:r>
      <w:r>
        <w:rPr>
          <w:rStyle w:val="scxw11031045"/>
          <w:rFonts w:ascii="Calibri" w:eastAsiaTheme="majorEastAsia" w:hAnsi="Calibri" w:cs="Calibri"/>
          <w:sz w:val="22"/>
          <w:szCs w:val="22"/>
        </w:rPr>
        <w:t> </w:t>
      </w:r>
      <w:r>
        <w:rPr>
          <w:rFonts w:ascii="Calibri" w:hAnsi="Calibri" w:cs="Calibri"/>
          <w:sz w:val="22"/>
          <w:szCs w:val="22"/>
        </w:rPr>
        <w:br/>
      </w:r>
      <w:r>
        <w:rPr>
          <w:rStyle w:val="normaltextrun"/>
          <w:rFonts w:ascii="Calibri" w:eastAsiaTheme="majorEastAsia" w:hAnsi="Calibri" w:cs="Calibri"/>
          <w:sz w:val="22"/>
          <w:szCs w:val="22"/>
        </w:rPr>
        <w:t>All of these developments mean our calls for peace and justice remain more important than ever. We call on all parties to:</w:t>
      </w:r>
      <w:r>
        <w:rPr>
          <w:rStyle w:val="eop"/>
          <w:rFonts w:ascii="Calibri" w:eastAsiaTheme="majorEastAsia" w:hAnsi="Calibri" w:cs="Calibri"/>
          <w:sz w:val="22"/>
          <w:szCs w:val="22"/>
        </w:rPr>
        <w:t> </w:t>
      </w:r>
    </w:p>
    <w:p w14:paraId="3ED62DF7" w14:textId="77777777" w:rsidR="00610480" w:rsidRDefault="00610480" w:rsidP="00610480">
      <w:pPr>
        <w:pStyle w:val="paragraph"/>
        <w:numPr>
          <w:ilvl w:val="0"/>
          <w:numId w:val="1"/>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sz w:val="22"/>
          <w:szCs w:val="22"/>
        </w:rPr>
        <w:t>Negotiate an immediate, permanent, bilateral ceasefire.</w:t>
      </w:r>
      <w:r>
        <w:rPr>
          <w:rStyle w:val="eop"/>
          <w:rFonts w:ascii="Calibri" w:eastAsiaTheme="majorEastAsia" w:hAnsi="Calibri" w:cs="Calibri"/>
          <w:sz w:val="22"/>
          <w:szCs w:val="22"/>
        </w:rPr>
        <w:t> </w:t>
      </w:r>
    </w:p>
    <w:p w14:paraId="39AE434F" w14:textId="77777777" w:rsidR="00610480" w:rsidRDefault="00610480" w:rsidP="00610480">
      <w:pPr>
        <w:pStyle w:val="paragraph"/>
        <w:numPr>
          <w:ilvl w:val="0"/>
          <w:numId w:val="1"/>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sz w:val="22"/>
          <w:szCs w:val="22"/>
        </w:rPr>
        <w:t>Ensure immediate and adequate access to and provision of humanitarian needs.</w:t>
      </w:r>
      <w:r>
        <w:rPr>
          <w:rStyle w:val="eop"/>
          <w:rFonts w:ascii="Calibri" w:eastAsiaTheme="majorEastAsia" w:hAnsi="Calibri" w:cs="Calibri"/>
          <w:sz w:val="22"/>
          <w:szCs w:val="22"/>
        </w:rPr>
        <w:t> </w:t>
      </w:r>
    </w:p>
    <w:p w14:paraId="6D58FAB9" w14:textId="77777777" w:rsidR="00610480" w:rsidRDefault="00610480" w:rsidP="00610480">
      <w:pPr>
        <w:pStyle w:val="paragraph"/>
        <w:numPr>
          <w:ilvl w:val="0"/>
          <w:numId w:val="1"/>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sz w:val="22"/>
          <w:szCs w:val="22"/>
        </w:rPr>
        <w:t>Secure the immediate release of all civilians being held hostage and ensure international protection for all civilians, including civilians in Gaza and the West Bank.</w:t>
      </w:r>
      <w:r>
        <w:rPr>
          <w:rStyle w:val="eop"/>
          <w:rFonts w:ascii="Calibri" w:eastAsiaTheme="majorEastAsia" w:hAnsi="Calibri" w:cs="Calibri"/>
          <w:sz w:val="22"/>
          <w:szCs w:val="22"/>
        </w:rPr>
        <w:t> </w:t>
      </w:r>
    </w:p>
    <w:p w14:paraId="099780EC" w14:textId="77777777" w:rsidR="00610480" w:rsidRDefault="00610480" w:rsidP="00610480">
      <w:pPr>
        <w:pStyle w:val="paragraph"/>
        <w:numPr>
          <w:ilvl w:val="0"/>
          <w:numId w:val="1"/>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sz w:val="22"/>
          <w:szCs w:val="22"/>
        </w:rPr>
        <w:t>Abide by international law and investigate claims of violations of domestic and international law.</w:t>
      </w:r>
      <w:r>
        <w:rPr>
          <w:rStyle w:val="eop"/>
          <w:rFonts w:ascii="Calibri" w:eastAsiaTheme="majorEastAsia" w:hAnsi="Calibri" w:cs="Calibri"/>
          <w:sz w:val="22"/>
          <w:szCs w:val="22"/>
        </w:rPr>
        <w:t> </w:t>
      </w:r>
    </w:p>
    <w:p w14:paraId="14399F00" w14:textId="77777777" w:rsidR="00610480" w:rsidRDefault="00610480" w:rsidP="00610480">
      <w:pPr>
        <w:pStyle w:val="paragraph"/>
        <w:numPr>
          <w:ilvl w:val="0"/>
          <w:numId w:val="1"/>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sz w:val="22"/>
          <w:szCs w:val="22"/>
        </w:rPr>
        <w:t>Support the demilitarization of the conflict by withholding further arms shipments to all parties.</w:t>
      </w:r>
      <w:r>
        <w:rPr>
          <w:rStyle w:val="eop"/>
          <w:rFonts w:ascii="Calibri" w:eastAsiaTheme="majorEastAsia" w:hAnsi="Calibri" w:cs="Calibri"/>
          <w:sz w:val="22"/>
          <w:szCs w:val="22"/>
        </w:rPr>
        <w:t> </w:t>
      </w:r>
    </w:p>
    <w:p w14:paraId="01957E7F" w14:textId="77777777" w:rsidR="00610480" w:rsidRDefault="00610480" w:rsidP="00610480">
      <w:pPr>
        <w:pStyle w:val="paragraph"/>
        <w:numPr>
          <w:ilvl w:val="0"/>
          <w:numId w:val="1"/>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sz w:val="22"/>
          <w:szCs w:val="22"/>
        </w:rPr>
        <w:lastRenderedPageBreak/>
        <w:t>Prioritize de-escalatory measures instead of taking retaliatory actions that would beget more violence.</w:t>
      </w:r>
      <w:r>
        <w:rPr>
          <w:rStyle w:val="eop"/>
          <w:rFonts w:ascii="Calibri" w:eastAsiaTheme="majorEastAsia" w:hAnsi="Calibri" w:cs="Calibri"/>
          <w:sz w:val="22"/>
          <w:szCs w:val="22"/>
        </w:rPr>
        <w:t> </w:t>
      </w:r>
    </w:p>
    <w:p w14:paraId="5F228A27" w14:textId="77777777" w:rsidR="00610480" w:rsidRDefault="00610480" w:rsidP="00610480">
      <w:pPr>
        <w:pStyle w:val="paragraph"/>
        <w:numPr>
          <w:ilvl w:val="0"/>
          <w:numId w:val="1"/>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sz w:val="22"/>
          <w:szCs w:val="22"/>
        </w:rPr>
        <w:t>Take steps to end the occupation of all peoples in the Middle East and build a lasting, durable peace in the region.</w:t>
      </w:r>
      <w:r>
        <w:rPr>
          <w:rStyle w:val="eop"/>
          <w:rFonts w:ascii="Calibri" w:eastAsiaTheme="majorEastAsia" w:hAnsi="Calibri" w:cs="Calibri"/>
          <w:sz w:val="22"/>
          <w:szCs w:val="22"/>
        </w:rPr>
        <w:t> </w:t>
      </w:r>
    </w:p>
    <w:p w14:paraId="4B1AE6F7" w14:textId="77777777" w:rsidR="00610480" w:rsidRDefault="00610480" w:rsidP="00610480">
      <w:pPr>
        <w:pStyle w:val="paragraph"/>
        <w:spacing w:before="0" w:beforeAutospacing="0" w:after="0" w:afterAutospacing="0"/>
        <w:textAlignment w:val="baseline"/>
        <w:rPr>
          <w:rFonts w:ascii="Calibri" w:hAnsi="Calibri" w:cs="Calibri"/>
          <w:sz w:val="22"/>
          <w:szCs w:val="22"/>
        </w:rPr>
      </w:pPr>
      <w:r>
        <w:rPr>
          <w:rStyle w:val="eop"/>
          <w:rFonts w:ascii="Calibri" w:eastAsiaTheme="majorEastAsia" w:hAnsi="Calibri" w:cs="Calibri"/>
          <w:sz w:val="22"/>
          <w:szCs w:val="22"/>
        </w:rPr>
        <w:t> </w:t>
      </w:r>
    </w:p>
    <w:p w14:paraId="621B6D24" w14:textId="77777777" w:rsidR="00610480" w:rsidRDefault="00610480" w:rsidP="00610480">
      <w:pPr>
        <w:pStyle w:val="paragraph"/>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b/>
          <w:bCs/>
          <w:sz w:val="22"/>
          <w:szCs w:val="22"/>
        </w:rPr>
        <w:t>What the United Methodist Church says</w:t>
      </w:r>
      <w:r>
        <w:rPr>
          <w:rStyle w:val="scxw11031045"/>
          <w:rFonts w:ascii="Calibri" w:eastAsiaTheme="majorEastAsia" w:hAnsi="Calibri" w:cs="Calibri"/>
          <w:sz w:val="22"/>
          <w:szCs w:val="22"/>
        </w:rPr>
        <w:t> </w:t>
      </w:r>
      <w:r>
        <w:rPr>
          <w:rFonts w:ascii="Calibri" w:hAnsi="Calibri" w:cs="Calibri"/>
          <w:sz w:val="22"/>
          <w:szCs w:val="22"/>
        </w:rPr>
        <w:br/>
      </w:r>
      <w:r>
        <w:rPr>
          <w:rStyle w:val="normaltextrun"/>
          <w:rFonts w:ascii="Calibri" w:eastAsiaTheme="majorEastAsia" w:hAnsi="Calibri" w:cs="Calibri"/>
          <w:sz w:val="22"/>
          <w:szCs w:val="22"/>
        </w:rPr>
        <w:t>According to Social Principles ¶165.C, “We must insist that the first moral duty of all nations is to work together to resolve by peaceful means every dispute that arises between or among them.” Furthermore, Resolution 6111, Opposition to Israeli Settlements in Palestinian Land, states, “We seek for all people in the Middle East an end to military occupation, freedom from violence, and full respect for the human rights of all under international law." There is no military solution to the violence in Israel and Palestine, and we must prioritize solutions to root causes of conflict instead of militarized solutions that engender further violence.</w:t>
      </w:r>
      <w:r>
        <w:rPr>
          <w:rStyle w:val="scxw11031045"/>
          <w:rFonts w:ascii="Calibri" w:eastAsiaTheme="majorEastAsia" w:hAnsi="Calibri" w:cs="Calibri"/>
          <w:sz w:val="22"/>
          <w:szCs w:val="22"/>
        </w:rPr>
        <w:t> </w:t>
      </w:r>
      <w:r>
        <w:rPr>
          <w:rFonts w:ascii="Calibri" w:hAnsi="Calibri" w:cs="Calibri"/>
          <w:sz w:val="22"/>
          <w:szCs w:val="22"/>
        </w:rPr>
        <w:br/>
      </w:r>
      <w:r>
        <w:rPr>
          <w:rStyle w:val="eop"/>
          <w:rFonts w:ascii="Calibri" w:eastAsiaTheme="majorEastAsia" w:hAnsi="Calibri" w:cs="Calibri"/>
          <w:sz w:val="22"/>
          <w:szCs w:val="22"/>
        </w:rPr>
        <w:t> </w:t>
      </w:r>
    </w:p>
    <w:p w14:paraId="5136EEFF" w14:textId="77777777" w:rsidR="00610480" w:rsidRDefault="00610480" w:rsidP="00610480">
      <w:pPr>
        <w:pStyle w:val="paragraph"/>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b/>
          <w:bCs/>
          <w:sz w:val="22"/>
          <w:szCs w:val="22"/>
        </w:rPr>
        <w:t>What you can do to call for peace</w:t>
      </w:r>
      <w:r>
        <w:rPr>
          <w:rStyle w:val="eop"/>
          <w:rFonts w:ascii="Calibri" w:eastAsiaTheme="majorEastAsia" w:hAnsi="Calibri" w:cs="Calibri"/>
          <w:sz w:val="22"/>
          <w:szCs w:val="22"/>
        </w:rPr>
        <w:t> </w:t>
      </w:r>
    </w:p>
    <w:p w14:paraId="437B7C36" w14:textId="77777777" w:rsidR="00610480" w:rsidRDefault="00610480" w:rsidP="00DE04C5">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sz w:val="22"/>
          <w:szCs w:val="22"/>
        </w:rPr>
        <w:t xml:space="preserve">Engage in a prayerful show of solidarity this Lent by </w:t>
      </w:r>
      <w:hyperlink r:id="rId5" w:tgtFrame="_blank" w:history="1">
        <w:r>
          <w:rPr>
            <w:rStyle w:val="normaltextrun"/>
            <w:rFonts w:ascii="Calibri" w:eastAsiaTheme="majorEastAsia" w:hAnsi="Calibri" w:cs="Calibri"/>
            <w:color w:val="0563C1"/>
            <w:sz w:val="22"/>
            <w:szCs w:val="22"/>
            <w:u w:val="single"/>
          </w:rPr>
          <w:t>participating in a Gaz</w:t>
        </w:r>
        <w:r>
          <w:rPr>
            <w:rStyle w:val="normaltextrun"/>
            <w:rFonts w:ascii="Calibri" w:eastAsiaTheme="majorEastAsia" w:hAnsi="Calibri" w:cs="Calibri"/>
            <w:color w:val="0563C1"/>
            <w:sz w:val="22"/>
            <w:szCs w:val="22"/>
            <w:u w:val="single"/>
          </w:rPr>
          <w:t>a</w:t>
        </w:r>
        <w:r>
          <w:rPr>
            <w:rStyle w:val="normaltextrun"/>
            <w:rFonts w:ascii="Calibri" w:eastAsiaTheme="majorEastAsia" w:hAnsi="Calibri" w:cs="Calibri"/>
            <w:color w:val="0563C1"/>
            <w:sz w:val="22"/>
            <w:szCs w:val="22"/>
            <w:u w:val="single"/>
          </w:rPr>
          <w:t xml:space="preserve"> Ceasefire Pilgrimage</w:t>
        </w:r>
      </w:hyperlink>
      <w:r>
        <w:rPr>
          <w:rStyle w:val="normaltextrun"/>
          <w:rFonts w:ascii="Calibri" w:eastAsiaTheme="majorEastAsia" w:hAnsi="Calibri" w:cs="Calibri"/>
          <w:sz w:val="22"/>
          <w:szCs w:val="22"/>
        </w:rPr>
        <w:t>, where people around the world will walk the length of the Gaza strip.</w:t>
      </w:r>
      <w:r>
        <w:rPr>
          <w:rStyle w:val="eop"/>
          <w:rFonts w:ascii="Calibri" w:eastAsiaTheme="majorEastAsia" w:hAnsi="Calibri" w:cs="Calibri"/>
          <w:sz w:val="22"/>
          <w:szCs w:val="22"/>
        </w:rPr>
        <w:t> </w:t>
      </w:r>
    </w:p>
    <w:p w14:paraId="7358F9B5" w14:textId="77777777" w:rsidR="00610480" w:rsidRDefault="00610480" w:rsidP="00DE04C5">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sz w:val="22"/>
          <w:szCs w:val="22"/>
        </w:rPr>
        <w:t xml:space="preserve">Review our </w:t>
      </w:r>
      <w:hyperlink r:id="rId6" w:tgtFrame="_blank" w:history="1">
        <w:r>
          <w:rPr>
            <w:rStyle w:val="normaltextrun"/>
            <w:rFonts w:ascii="Calibri" w:eastAsiaTheme="majorEastAsia" w:hAnsi="Calibri" w:cs="Calibri"/>
            <w:color w:val="0563C1"/>
            <w:sz w:val="22"/>
            <w:szCs w:val="22"/>
            <w:u w:val="single"/>
          </w:rPr>
          <w:t xml:space="preserve">Faith and Facts card on Israel </w:t>
        </w:r>
        <w:r>
          <w:rPr>
            <w:rStyle w:val="normaltextrun"/>
            <w:rFonts w:ascii="Calibri" w:eastAsiaTheme="majorEastAsia" w:hAnsi="Calibri" w:cs="Calibri"/>
            <w:color w:val="0563C1"/>
            <w:sz w:val="22"/>
            <w:szCs w:val="22"/>
            <w:u w:val="single"/>
          </w:rPr>
          <w:t>a</w:t>
        </w:r>
        <w:r>
          <w:rPr>
            <w:rStyle w:val="normaltextrun"/>
            <w:rFonts w:ascii="Calibri" w:eastAsiaTheme="majorEastAsia" w:hAnsi="Calibri" w:cs="Calibri"/>
            <w:color w:val="0563C1"/>
            <w:sz w:val="22"/>
            <w:szCs w:val="22"/>
            <w:u w:val="single"/>
          </w:rPr>
          <w:t>nd the Occupied Palestinian Territories</w:t>
        </w:r>
      </w:hyperlink>
      <w:r>
        <w:rPr>
          <w:rStyle w:val="normaltextrun"/>
          <w:rFonts w:ascii="Calibri" w:eastAsiaTheme="majorEastAsia" w:hAnsi="Calibri" w:cs="Calibri"/>
          <w:sz w:val="22"/>
          <w:szCs w:val="22"/>
        </w:rPr>
        <w:t>.</w:t>
      </w:r>
      <w:r>
        <w:rPr>
          <w:rStyle w:val="eop"/>
          <w:rFonts w:ascii="Calibri" w:eastAsiaTheme="majorEastAsia" w:hAnsi="Calibri" w:cs="Calibri"/>
          <w:sz w:val="22"/>
          <w:szCs w:val="22"/>
        </w:rPr>
        <w:t> </w:t>
      </w:r>
    </w:p>
    <w:p w14:paraId="377089A5" w14:textId="77777777" w:rsidR="00610480" w:rsidRDefault="00610480" w:rsidP="00DE04C5">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sz w:val="22"/>
          <w:szCs w:val="22"/>
        </w:rPr>
        <w:t xml:space="preserve">Read recent statements Church and Society has signed on to, including Churches for Middle East’s </w:t>
      </w:r>
      <w:hyperlink r:id="rId7" w:tgtFrame="_blank" w:history="1">
        <w:r>
          <w:rPr>
            <w:rStyle w:val="normaltextrun"/>
            <w:rFonts w:ascii="Calibri" w:eastAsiaTheme="majorEastAsia" w:hAnsi="Calibri" w:cs="Calibri"/>
            <w:color w:val="0563C1"/>
            <w:sz w:val="22"/>
            <w:szCs w:val="22"/>
            <w:u w:val="single"/>
          </w:rPr>
          <w:t>November 13 state</w:t>
        </w:r>
        <w:r>
          <w:rPr>
            <w:rStyle w:val="normaltextrun"/>
            <w:rFonts w:ascii="Calibri" w:eastAsiaTheme="majorEastAsia" w:hAnsi="Calibri" w:cs="Calibri"/>
            <w:color w:val="0563C1"/>
            <w:sz w:val="22"/>
            <w:szCs w:val="22"/>
            <w:u w:val="single"/>
          </w:rPr>
          <w:t>m</w:t>
        </w:r>
        <w:r>
          <w:rPr>
            <w:rStyle w:val="normaltextrun"/>
            <w:rFonts w:ascii="Calibri" w:eastAsiaTheme="majorEastAsia" w:hAnsi="Calibri" w:cs="Calibri"/>
            <w:color w:val="0563C1"/>
            <w:sz w:val="22"/>
            <w:szCs w:val="22"/>
            <w:u w:val="single"/>
          </w:rPr>
          <w:t>ent</w:t>
        </w:r>
      </w:hyperlink>
      <w:r>
        <w:rPr>
          <w:rStyle w:val="normaltextrun"/>
          <w:rFonts w:ascii="Calibri" w:eastAsiaTheme="majorEastAsia" w:hAnsi="Calibri" w:cs="Calibri"/>
          <w:sz w:val="22"/>
          <w:szCs w:val="22"/>
        </w:rPr>
        <w:t xml:space="preserve"> and </w:t>
      </w:r>
      <w:hyperlink r:id="rId8" w:tgtFrame="_blank" w:history="1">
        <w:r>
          <w:rPr>
            <w:rStyle w:val="normaltextrun"/>
            <w:rFonts w:ascii="Calibri" w:eastAsiaTheme="majorEastAsia" w:hAnsi="Calibri" w:cs="Calibri"/>
            <w:color w:val="0563C1"/>
            <w:sz w:val="22"/>
            <w:szCs w:val="22"/>
            <w:u w:val="single"/>
          </w:rPr>
          <w:t>February 14 stat</w:t>
        </w:r>
        <w:r>
          <w:rPr>
            <w:rStyle w:val="normaltextrun"/>
            <w:rFonts w:ascii="Calibri" w:eastAsiaTheme="majorEastAsia" w:hAnsi="Calibri" w:cs="Calibri"/>
            <w:color w:val="0563C1"/>
            <w:sz w:val="22"/>
            <w:szCs w:val="22"/>
            <w:u w:val="single"/>
          </w:rPr>
          <w:t>e</w:t>
        </w:r>
        <w:r>
          <w:rPr>
            <w:rStyle w:val="normaltextrun"/>
            <w:rFonts w:ascii="Calibri" w:eastAsiaTheme="majorEastAsia" w:hAnsi="Calibri" w:cs="Calibri"/>
            <w:color w:val="0563C1"/>
            <w:sz w:val="22"/>
            <w:szCs w:val="22"/>
            <w:u w:val="single"/>
          </w:rPr>
          <w:t>ment.</w:t>
        </w:r>
      </w:hyperlink>
      <w:r>
        <w:rPr>
          <w:rStyle w:val="eop"/>
          <w:rFonts w:ascii="Calibri" w:eastAsiaTheme="majorEastAsia" w:hAnsi="Calibri" w:cs="Calibri"/>
          <w:sz w:val="22"/>
          <w:szCs w:val="22"/>
        </w:rPr>
        <w:t> </w:t>
      </w:r>
    </w:p>
    <w:p w14:paraId="735D4033" w14:textId="77777777" w:rsidR="00610480" w:rsidRDefault="00610480" w:rsidP="00DE04C5">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sz w:val="22"/>
          <w:szCs w:val="22"/>
        </w:rPr>
        <w:t xml:space="preserve">Use our </w:t>
      </w:r>
      <w:hyperlink r:id="rId9" w:tgtFrame="_blank" w:history="1">
        <w:r>
          <w:rPr>
            <w:rStyle w:val="normaltextrun"/>
            <w:rFonts w:ascii="Calibri" w:eastAsiaTheme="majorEastAsia" w:hAnsi="Calibri" w:cs="Calibri"/>
            <w:color w:val="0563C1"/>
            <w:sz w:val="22"/>
            <w:szCs w:val="22"/>
            <w:u w:val="single"/>
          </w:rPr>
          <w:t>action a</w:t>
        </w:r>
        <w:r>
          <w:rPr>
            <w:rStyle w:val="normaltextrun"/>
            <w:rFonts w:ascii="Calibri" w:eastAsiaTheme="majorEastAsia" w:hAnsi="Calibri" w:cs="Calibri"/>
            <w:color w:val="0563C1"/>
            <w:sz w:val="22"/>
            <w:szCs w:val="22"/>
            <w:u w:val="single"/>
          </w:rPr>
          <w:t>l</w:t>
        </w:r>
        <w:r>
          <w:rPr>
            <w:rStyle w:val="normaltextrun"/>
            <w:rFonts w:ascii="Calibri" w:eastAsiaTheme="majorEastAsia" w:hAnsi="Calibri" w:cs="Calibri"/>
            <w:color w:val="0563C1"/>
            <w:sz w:val="22"/>
            <w:szCs w:val="22"/>
            <w:u w:val="single"/>
          </w:rPr>
          <w:t>ert</w:t>
        </w:r>
      </w:hyperlink>
      <w:r>
        <w:rPr>
          <w:rStyle w:val="normaltextrun"/>
          <w:rFonts w:ascii="Calibri" w:eastAsiaTheme="majorEastAsia" w:hAnsi="Calibri" w:cs="Calibri"/>
          <w:sz w:val="22"/>
          <w:szCs w:val="22"/>
        </w:rPr>
        <w:t xml:space="preserve"> to urge your members of Congress to support a ceasefire and de-escalation.</w:t>
      </w:r>
      <w:r>
        <w:rPr>
          <w:rStyle w:val="eop"/>
          <w:rFonts w:ascii="Calibri" w:eastAsiaTheme="majorEastAsia" w:hAnsi="Calibri" w:cs="Calibri"/>
          <w:sz w:val="22"/>
          <w:szCs w:val="22"/>
        </w:rPr>
        <w:t> </w:t>
      </w:r>
    </w:p>
    <w:p w14:paraId="7EFB23EF" w14:textId="77777777" w:rsidR="00283389" w:rsidRDefault="00283389"/>
    <w:p w14:paraId="65CFF82D" w14:textId="77777777" w:rsidR="00DE04C5" w:rsidRDefault="00DE04C5"/>
    <w:p w14:paraId="5C888E95" w14:textId="11D8439C" w:rsidR="00DE04C5" w:rsidRDefault="00DE04C5" w:rsidP="00DE04C5">
      <w:pPr>
        <w:pStyle w:val="ListParagraph"/>
        <w:ind w:left="500"/>
      </w:pPr>
      <w:r>
        <w:fldChar w:fldCharType="begin"/>
      </w:r>
      <w:r>
        <w:instrText>HYPERLINK "</w:instrText>
      </w:r>
      <w:r w:rsidRPr="00DE04C5">
        <w:instrText>https://www.gazaceasefirepilgrimage.com/</w:instrText>
      </w:r>
      <w:r>
        <w:instrText>"</w:instrText>
      </w:r>
      <w:r>
        <w:fldChar w:fldCharType="separate"/>
      </w:r>
      <w:r w:rsidRPr="005B74A0">
        <w:rPr>
          <w:rStyle w:val="Hyperlink"/>
        </w:rPr>
        <w:t>https://www.gazaceasefirepilgrimage.com/</w:t>
      </w:r>
      <w:r>
        <w:fldChar w:fldCharType="end"/>
      </w:r>
    </w:p>
    <w:p w14:paraId="7B363A02" w14:textId="2303ED08" w:rsidR="00DE04C5" w:rsidRDefault="00DE04C5" w:rsidP="00DE04C5">
      <w:pPr>
        <w:pStyle w:val="ListParagraph"/>
        <w:ind w:left="500"/>
      </w:pPr>
      <w:r>
        <w:fldChar w:fldCharType="begin"/>
      </w:r>
      <w:r>
        <w:instrText>HYPERLINK "</w:instrText>
      </w:r>
      <w:r w:rsidRPr="00DE04C5">
        <w:instrText>https://www.umcjustice.org/documents/28</w:instrText>
      </w:r>
      <w:r>
        <w:instrText>"</w:instrText>
      </w:r>
      <w:r>
        <w:fldChar w:fldCharType="separate"/>
      </w:r>
      <w:r w:rsidRPr="005B74A0">
        <w:rPr>
          <w:rStyle w:val="Hyperlink"/>
        </w:rPr>
        <w:t>https://www.umcjustice.org/documents/28</w:t>
      </w:r>
      <w:r>
        <w:fldChar w:fldCharType="end"/>
      </w:r>
    </w:p>
    <w:p w14:paraId="1B080382" w14:textId="7FCAC404" w:rsidR="00DE04C5" w:rsidRDefault="00DE04C5">
      <w:hyperlink r:id="rId10" w:history="1">
        <w:r w:rsidRPr="005B74A0">
          <w:rPr>
            <w:rStyle w:val="Hyperlink"/>
          </w:rPr>
          <w:t>https://cmep.salsalabs.org/ps_nov1323</w:t>
        </w:r>
      </w:hyperlink>
      <w:r>
        <w:t xml:space="preserve">  </w:t>
      </w:r>
      <w:hyperlink r:id="rId11" w:history="1">
        <w:r w:rsidRPr="005B74A0">
          <w:rPr>
            <w:rStyle w:val="Hyperlink"/>
          </w:rPr>
          <w:t>https://cmep.salsalabs.org/pr-feb152024</w:t>
        </w:r>
      </w:hyperlink>
    </w:p>
    <w:p w14:paraId="2CC5470B" w14:textId="77777777" w:rsidR="00DE04C5" w:rsidRDefault="00DE04C5"/>
    <w:p w14:paraId="13365BA4" w14:textId="11F464D8" w:rsidR="00DE04C5" w:rsidRDefault="00DE04C5">
      <w:hyperlink r:id="rId12" w:history="1">
        <w:r w:rsidRPr="005B74A0">
          <w:rPr>
            <w:rStyle w:val="Hyperlink"/>
          </w:rPr>
          <w:t>https://www.umcjustice.org/news-and-stories/action-alert-tell-congress-to-call-for-a-ceasefire-in-israel-and-palestine-1858</w:t>
        </w:r>
      </w:hyperlink>
      <w:r>
        <w:t xml:space="preserve"> </w:t>
      </w:r>
    </w:p>
    <w:p w14:paraId="1EF9C75F" w14:textId="77777777" w:rsidR="00DE04C5" w:rsidRDefault="00DE04C5"/>
    <w:sectPr w:rsidR="00DE04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809B2"/>
    <w:multiLevelType w:val="hybridMultilevel"/>
    <w:tmpl w:val="7D1E5A7A"/>
    <w:lvl w:ilvl="0" w:tplc="CD1087C8">
      <w:start w:val="1"/>
      <w:numFmt w:val="decimal"/>
      <w:lvlText w:val="%1."/>
      <w:lvlJc w:val="left"/>
      <w:pPr>
        <w:ind w:left="500" w:hanging="360"/>
      </w:pPr>
      <w:rPr>
        <w:rFonts w:hint="default"/>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1" w15:restartNumberingAfterBreak="0">
    <w:nsid w:val="3A451965"/>
    <w:multiLevelType w:val="multilevel"/>
    <w:tmpl w:val="C7B0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EA67CF"/>
    <w:multiLevelType w:val="multilevel"/>
    <w:tmpl w:val="0CA8DB7C"/>
    <w:lvl w:ilvl="0">
      <w:start w:val="1"/>
      <w:numFmt w:val="decimal"/>
      <w:lvlText w:val="%1."/>
      <w:lvlJc w:val="left"/>
      <w:pPr>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3019006">
    <w:abstractNumId w:val="1"/>
  </w:num>
  <w:num w:numId="2" w16cid:durableId="891775046">
    <w:abstractNumId w:val="2"/>
  </w:num>
  <w:num w:numId="3" w16cid:durableId="490175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480"/>
    <w:rsid w:val="0027161F"/>
    <w:rsid w:val="00283389"/>
    <w:rsid w:val="00397271"/>
    <w:rsid w:val="00610480"/>
    <w:rsid w:val="008C48AE"/>
    <w:rsid w:val="00DA020A"/>
    <w:rsid w:val="00DE04C5"/>
    <w:rsid w:val="00EB1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A0667F"/>
  <w15:chartTrackingRefBased/>
  <w15:docId w15:val="{A83FE7D3-172A-A247-A7D4-AC0EEFB40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04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04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04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04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04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048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048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048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048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4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04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04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04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04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04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04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04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0480"/>
    <w:rPr>
      <w:rFonts w:eastAsiaTheme="majorEastAsia" w:cstheme="majorBidi"/>
      <w:color w:val="272727" w:themeColor="text1" w:themeTint="D8"/>
    </w:rPr>
  </w:style>
  <w:style w:type="paragraph" w:styleId="Title">
    <w:name w:val="Title"/>
    <w:basedOn w:val="Normal"/>
    <w:next w:val="Normal"/>
    <w:link w:val="TitleChar"/>
    <w:uiPriority w:val="10"/>
    <w:qFormat/>
    <w:rsid w:val="0061048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04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048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04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048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0480"/>
    <w:rPr>
      <w:i/>
      <w:iCs/>
      <w:color w:val="404040" w:themeColor="text1" w:themeTint="BF"/>
    </w:rPr>
  </w:style>
  <w:style w:type="paragraph" w:styleId="ListParagraph">
    <w:name w:val="List Paragraph"/>
    <w:basedOn w:val="Normal"/>
    <w:uiPriority w:val="34"/>
    <w:qFormat/>
    <w:rsid w:val="00610480"/>
    <w:pPr>
      <w:ind w:left="720"/>
      <w:contextualSpacing/>
    </w:pPr>
  </w:style>
  <w:style w:type="character" w:styleId="IntenseEmphasis">
    <w:name w:val="Intense Emphasis"/>
    <w:basedOn w:val="DefaultParagraphFont"/>
    <w:uiPriority w:val="21"/>
    <w:qFormat/>
    <w:rsid w:val="00610480"/>
    <w:rPr>
      <w:i/>
      <w:iCs/>
      <w:color w:val="0F4761" w:themeColor="accent1" w:themeShade="BF"/>
    </w:rPr>
  </w:style>
  <w:style w:type="paragraph" w:styleId="IntenseQuote">
    <w:name w:val="Intense Quote"/>
    <w:basedOn w:val="Normal"/>
    <w:next w:val="Normal"/>
    <w:link w:val="IntenseQuoteChar"/>
    <w:uiPriority w:val="30"/>
    <w:qFormat/>
    <w:rsid w:val="006104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0480"/>
    <w:rPr>
      <w:i/>
      <w:iCs/>
      <w:color w:val="0F4761" w:themeColor="accent1" w:themeShade="BF"/>
    </w:rPr>
  </w:style>
  <w:style w:type="character" w:styleId="IntenseReference">
    <w:name w:val="Intense Reference"/>
    <w:basedOn w:val="DefaultParagraphFont"/>
    <w:uiPriority w:val="32"/>
    <w:qFormat/>
    <w:rsid w:val="00610480"/>
    <w:rPr>
      <w:b/>
      <w:bCs/>
      <w:smallCaps/>
      <w:color w:val="0F4761" w:themeColor="accent1" w:themeShade="BF"/>
      <w:spacing w:val="5"/>
    </w:rPr>
  </w:style>
  <w:style w:type="paragraph" w:customStyle="1" w:styleId="paragraph">
    <w:name w:val="paragraph"/>
    <w:basedOn w:val="Normal"/>
    <w:rsid w:val="00610480"/>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610480"/>
  </w:style>
  <w:style w:type="character" w:customStyle="1" w:styleId="scxw11031045">
    <w:name w:val="scxw11031045"/>
    <w:basedOn w:val="DefaultParagraphFont"/>
    <w:rsid w:val="00610480"/>
  </w:style>
  <w:style w:type="character" w:customStyle="1" w:styleId="eop">
    <w:name w:val="eop"/>
    <w:basedOn w:val="DefaultParagraphFont"/>
    <w:rsid w:val="00610480"/>
  </w:style>
  <w:style w:type="character" w:styleId="Hyperlink">
    <w:name w:val="Hyperlink"/>
    <w:basedOn w:val="DefaultParagraphFont"/>
    <w:uiPriority w:val="99"/>
    <w:unhideWhenUsed/>
    <w:rsid w:val="00DE04C5"/>
    <w:rPr>
      <w:color w:val="467886" w:themeColor="hyperlink"/>
      <w:u w:val="single"/>
    </w:rPr>
  </w:style>
  <w:style w:type="character" w:styleId="UnresolvedMention">
    <w:name w:val="Unresolved Mention"/>
    <w:basedOn w:val="DefaultParagraphFont"/>
    <w:uiPriority w:val="99"/>
    <w:semiHidden/>
    <w:unhideWhenUsed/>
    <w:rsid w:val="00DE04C5"/>
    <w:rPr>
      <w:color w:val="605E5C"/>
      <w:shd w:val="clear" w:color="auto" w:fill="E1DFDD"/>
    </w:rPr>
  </w:style>
  <w:style w:type="character" w:styleId="FollowedHyperlink">
    <w:name w:val="FollowedHyperlink"/>
    <w:basedOn w:val="DefaultParagraphFont"/>
    <w:uiPriority w:val="99"/>
    <w:semiHidden/>
    <w:unhideWhenUsed/>
    <w:rsid w:val="00DE04C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3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mep.salsalabs.org/pr-feb15202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mep.salsalabs.org/ps_nov1323" TargetMode="External"/><Relationship Id="rId12" Type="http://schemas.openxmlformats.org/officeDocument/2006/relationships/hyperlink" Target="https://www.umcjustice.org/news-and-stories/action-alert-tell-congress-to-call-for-a-ceasefire-in-israel-and-palestine-18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mcjustice.org/documents/28" TargetMode="External"/><Relationship Id="rId11" Type="http://schemas.openxmlformats.org/officeDocument/2006/relationships/hyperlink" Target="https://cmep.salsalabs.org/pr-feb152024" TargetMode="External"/><Relationship Id="rId5" Type="http://schemas.openxmlformats.org/officeDocument/2006/relationships/hyperlink" Target="https://www.gazaceasefirepilgrimage.com/" TargetMode="External"/><Relationship Id="rId10" Type="http://schemas.openxmlformats.org/officeDocument/2006/relationships/hyperlink" Target="https://cmep.salsalabs.org/ps_nov1323" TargetMode="External"/><Relationship Id="rId4" Type="http://schemas.openxmlformats.org/officeDocument/2006/relationships/webSettings" Target="webSettings.xml"/><Relationship Id="rId9" Type="http://schemas.openxmlformats.org/officeDocument/2006/relationships/hyperlink" Target="https://www.umcjustice.org/news-and-stories/action-alert-tell-congress-to-call-for-a-ceasefire-in-israel-and-palestine-185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851</Words>
  <Characters>4856</Characters>
  <Application>Microsoft Office Word</Application>
  <DocSecurity>0</DocSecurity>
  <Lines>40</Lines>
  <Paragraphs>11</Paragraphs>
  <ScaleCrop>false</ScaleCrop>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Corey</dc:creator>
  <cp:keywords/>
  <dc:description/>
  <cp:lastModifiedBy>Jeff Corey</cp:lastModifiedBy>
  <cp:revision>2</cp:revision>
  <dcterms:created xsi:type="dcterms:W3CDTF">2024-02-22T17:50:00Z</dcterms:created>
  <dcterms:modified xsi:type="dcterms:W3CDTF">2024-02-22T18:27:00Z</dcterms:modified>
</cp:coreProperties>
</file>